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8481D" w14:textId="2A44A88B" w:rsidR="00CE79F1" w:rsidRPr="00CE79F1" w:rsidRDefault="00CE79F1" w:rsidP="00CE79F1">
      <w:pPr>
        <w:pBdr>
          <w:bottom w:val="single" w:sz="4" w:space="1" w:color="auto"/>
        </w:pBdr>
        <w:tabs>
          <w:tab w:val="right" w:pos="9214"/>
        </w:tabs>
        <w:spacing w:after="0"/>
        <w:rPr>
          <w:rFonts w:ascii="Arial" w:hAnsi="Arial" w:cs="Arial"/>
          <w:b/>
        </w:rPr>
      </w:pPr>
      <w:r w:rsidRPr="00CE79F1">
        <w:rPr>
          <w:rFonts w:ascii="Arial" w:hAnsi="Arial" w:cs="Arial"/>
          <w:b/>
        </w:rPr>
        <w:t>3GPP TSG-SA WG6 Meeting #6</w:t>
      </w:r>
      <w:r w:rsidR="00A91638">
        <w:rPr>
          <w:rFonts w:ascii="Arial" w:hAnsi="Arial" w:cs="Arial"/>
          <w:b/>
        </w:rPr>
        <w:t>6</w:t>
      </w:r>
      <w:r w:rsidRPr="00CE79F1">
        <w:rPr>
          <w:rFonts w:ascii="Arial" w:hAnsi="Arial" w:cs="Arial"/>
          <w:b/>
        </w:rPr>
        <w:tab/>
      </w:r>
      <w:r w:rsidR="005B6DC0" w:rsidRPr="005B6DC0">
        <w:rPr>
          <w:rFonts w:ascii="Arial" w:hAnsi="Arial" w:cs="Arial"/>
          <w:b/>
        </w:rPr>
        <w:t>S6-251227</w:t>
      </w:r>
    </w:p>
    <w:p w14:paraId="7A26AE8D" w14:textId="2221F907" w:rsidR="009B376A" w:rsidRPr="009B376A" w:rsidRDefault="00A91638" w:rsidP="00CE79F1">
      <w:pPr>
        <w:pBdr>
          <w:bottom w:val="single" w:sz="4" w:space="1" w:color="auto"/>
        </w:pBdr>
        <w:tabs>
          <w:tab w:val="right" w:pos="9214"/>
        </w:tabs>
        <w:spacing w:after="0"/>
        <w:rPr>
          <w:rFonts w:ascii="Arial" w:hAnsi="Arial" w:cs="Arial"/>
          <w:b/>
        </w:rPr>
      </w:pPr>
      <w:r w:rsidRPr="00A91638">
        <w:rPr>
          <w:rFonts w:ascii="Arial" w:hAnsi="Arial" w:cs="Arial"/>
          <w:b/>
        </w:rPr>
        <w:t>Gothenburg, Sweden</w:t>
      </w:r>
      <w:r w:rsidR="0052732B" w:rsidRPr="0052732B">
        <w:rPr>
          <w:rFonts w:ascii="Arial" w:hAnsi="Arial" w:cs="Arial"/>
          <w:b/>
        </w:rPr>
        <w:t xml:space="preserve"> 7</w:t>
      </w:r>
      <w:r w:rsidR="0052732B" w:rsidRPr="0052732B">
        <w:rPr>
          <w:rFonts w:ascii="Arial" w:hAnsi="Arial" w:cs="Arial"/>
          <w:b/>
          <w:vertAlign w:val="superscript"/>
        </w:rPr>
        <w:t>th</w:t>
      </w:r>
      <w:r w:rsidR="0052732B" w:rsidRPr="0052732B">
        <w:rPr>
          <w:rFonts w:ascii="Arial" w:hAnsi="Arial" w:cs="Arial"/>
          <w:b/>
        </w:rPr>
        <w:t xml:space="preserve"> – 1</w:t>
      </w:r>
      <w:r>
        <w:rPr>
          <w:rFonts w:ascii="Arial" w:hAnsi="Arial" w:cs="Arial"/>
          <w:b/>
        </w:rPr>
        <w:t>1</w:t>
      </w:r>
      <w:r w:rsidRPr="00A91638">
        <w:rPr>
          <w:rFonts w:ascii="Arial" w:hAnsi="Arial" w:cs="Arial"/>
          <w:b/>
          <w:vertAlign w:val="superscript"/>
        </w:rPr>
        <w:t>th</w:t>
      </w:r>
      <w:r w:rsidR="0052732B" w:rsidRPr="0052732B">
        <w:rPr>
          <w:rFonts w:ascii="Arial" w:hAnsi="Arial" w:cs="Arial"/>
          <w:b/>
        </w:rPr>
        <w:t xml:space="preserve"> </w:t>
      </w:r>
      <w:r>
        <w:rPr>
          <w:rFonts w:ascii="Arial" w:hAnsi="Arial" w:cs="Arial"/>
          <w:b/>
        </w:rPr>
        <w:t>April</w:t>
      </w:r>
      <w:r w:rsidR="0052732B" w:rsidRPr="0052732B">
        <w:rPr>
          <w:rFonts w:ascii="Arial" w:hAnsi="Arial" w:cs="Arial"/>
          <w:b/>
        </w:rPr>
        <w:t xml:space="preserve"> 2025</w:t>
      </w:r>
      <w:r w:rsidR="00CE79F1" w:rsidRPr="00CE79F1">
        <w:rPr>
          <w:rFonts w:ascii="Arial" w:hAnsi="Arial" w:cs="Arial"/>
          <w:b/>
        </w:rPr>
        <w:tab/>
        <w:t>(revision of S6-2</w:t>
      </w:r>
      <w:r w:rsidR="00C879B1">
        <w:rPr>
          <w:rFonts w:ascii="Arial" w:hAnsi="Arial" w:cs="Arial"/>
          <w:b/>
        </w:rPr>
        <w:t>5</w:t>
      </w:r>
      <w:r>
        <w:rPr>
          <w:rFonts w:ascii="Arial" w:hAnsi="Arial" w:cs="Arial"/>
          <w:b/>
        </w:rPr>
        <w:t>1</w:t>
      </w:r>
      <w:r w:rsidR="00CE79F1" w:rsidRPr="00CE79F1">
        <w:rPr>
          <w:rFonts w:ascii="Arial" w:hAnsi="Arial" w:cs="Arial"/>
          <w:b/>
        </w:rPr>
        <w:t>xxx)</w:t>
      </w:r>
    </w:p>
    <w:p w14:paraId="390341FF" w14:textId="77777777" w:rsidR="00A45CBF" w:rsidRDefault="00A45CBF" w:rsidP="00A45CBF">
      <w:pPr>
        <w:rPr>
          <w:rFonts w:ascii="Arial" w:hAnsi="Arial"/>
        </w:rPr>
      </w:pPr>
    </w:p>
    <w:p w14:paraId="4D07A755" w14:textId="21DCFF6B" w:rsidR="002D1DEF" w:rsidRPr="007564A7" w:rsidRDefault="002D1DEF" w:rsidP="002D1DEF">
      <w:pPr>
        <w:tabs>
          <w:tab w:val="left" w:pos="1701"/>
        </w:tabs>
        <w:rPr>
          <w:rFonts w:ascii="Arial" w:eastAsia="SimSun" w:hAnsi="Arial"/>
        </w:rPr>
      </w:pPr>
      <w:r w:rsidRPr="007564A7">
        <w:rPr>
          <w:rFonts w:ascii="Arial" w:eastAsia="SimSun" w:hAnsi="Arial"/>
        </w:rPr>
        <w:t>Source:</w:t>
      </w:r>
      <w:r w:rsidRPr="007564A7">
        <w:rPr>
          <w:rFonts w:ascii="Arial" w:eastAsia="SimSun" w:hAnsi="Arial"/>
        </w:rPr>
        <w:tab/>
      </w:r>
      <w:r w:rsidR="00B27477">
        <w:rPr>
          <w:rFonts w:ascii="Arial" w:eastAsia="SimSun" w:hAnsi="Arial"/>
        </w:rPr>
        <w:t>Nokia, Samsung</w:t>
      </w:r>
    </w:p>
    <w:p w14:paraId="39AB3D99" w14:textId="51B9F06E" w:rsidR="00A45CBF" w:rsidRPr="007564A7" w:rsidRDefault="003812EE" w:rsidP="007564A7">
      <w:pPr>
        <w:tabs>
          <w:tab w:val="left" w:pos="1701"/>
        </w:tabs>
        <w:rPr>
          <w:rFonts w:ascii="Arial" w:eastAsia="SimSun" w:hAnsi="Arial"/>
        </w:rPr>
      </w:pPr>
      <w:r w:rsidRPr="007564A7">
        <w:rPr>
          <w:rFonts w:ascii="Arial" w:eastAsia="SimSun" w:hAnsi="Arial"/>
        </w:rPr>
        <w:t>Title:</w:t>
      </w:r>
      <w:r w:rsidRPr="007564A7">
        <w:rPr>
          <w:rFonts w:ascii="Arial" w:eastAsia="SimSun" w:hAnsi="Arial"/>
        </w:rPr>
        <w:tab/>
      </w:r>
      <w:r w:rsidR="009E0FC1">
        <w:rPr>
          <w:rFonts w:ascii="Arial" w:eastAsia="SimSun" w:hAnsi="Arial"/>
        </w:rPr>
        <w:t>Discussion on h</w:t>
      </w:r>
      <w:r w:rsidR="00B27477">
        <w:rPr>
          <w:rFonts w:ascii="Arial" w:eastAsia="SimSun" w:hAnsi="Arial"/>
        </w:rPr>
        <w:t xml:space="preserve">andling of </w:t>
      </w:r>
      <w:r w:rsidR="003A6A91">
        <w:rPr>
          <w:rFonts w:ascii="Arial" w:eastAsia="SimSun" w:hAnsi="Arial"/>
        </w:rPr>
        <w:t xml:space="preserve">RNAA and </w:t>
      </w:r>
      <w:r w:rsidR="00B27477">
        <w:rPr>
          <w:rFonts w:ascii="Arial" w:eastAsia="SimSun" w:hAnsi="Arial"/>
        </w:rPr>
        <w:t>user consent in 3GPP</w:t>
      </w:r>
    </w:p>
    <w:p w14:paraId="7966E8A0" w14:textId="51EB1702" w:rsidR="00F613B4" w:rsidRPr="007564A7" w:rsidRDefault="007024F8" w:rsidP="007564A7">
      <w:pPr>
        <w:tabs>
          <w:tab w:val="left" w:pos="1701"/>
        </w:tabs>
        <w:rPr>
          <w:rFonts w:ascii="Arial" w:eastAsia="SimSun" w:hAnsi="Arial"/>
        </w:rPr>
      </w:pPr>
      <w:r w:rsidRPr="007564A7">
        <w:rPr>
          <w:rFonts w:ascii="Arial" w:eastAsia="SimSun" w:hAnsi="Arial"/>
        </w:rPr>
        <w:t>Agenda</w:t>
      </w:r>
      <w:r w:rsidR="00F613B4" w:rsidRPr="007564A7">
        <w:rPr>
          <w:rFonts w:ascii="Arial" w:eastAsia="SimSun" w:hAnsi="Arial"/>
        </w:rPr>
        <w:t xml:space="preserve"> Item:</w:t>
      </w:r>
      <w:r w:rsidR="003812EE" w:rsidRPr="007564A7">
        <w:rPr>
          <w:rFonts w:ascii="Arial" w:eastAsia="SimSun" w:hAnsi="Arial"/>
        </w:rPr>
        <w:tab/>
      </w:r>
      <w:r w:rsidR="00B27477">
        <w:rPr>
          <w:rFonts w:ascii="Arial" w:eastAsia="SimSun" w:hAnsi="Arial"/>
        </w:rPr>
        <w:t>11</w:t>
      </w:r>
    </w:p>
    <w:p w14:paraId="7BF73E5A" w14:textId="0668799D" w:rsidR="00A45CBF" w:rsidRPr="007564A7" w:rsidRDefault="00A45CBF" w:rsidP="008053E8">
      <w:pPr>
        <w:tabs>
          <w:tab w:val="left" w:pos="1701"/>
        </w:tabs>
        <w:ind w:left="1134" w:hanging="1134"/>
        <w:rPr>
          <w:rFonts w:ascii="Arial" w:eastAsia="SimSun" w:hAnsi="Arial"/>
        </w:rPr>
      </w:pPr>
      <w:r w:rsidRPr="007564A7">
        <w:rPr>
          <w:rFonts w:ascii="Arial" w:eastAsia="SimSun" w:hAnsi="Arial"/>
        </w:rPr>
        <w:t>Contact:</w:t>
      </w:r>
      <w:r w:rsidRPr="007564A7">
        <w:rPr>
          <w:rFonts w:ascii="Arial" w:eastAsia="SimSun" w:hAnsi="Arial"/>
        </w:rPr>
        <w:tab/>
      </w:r>
      <w:r w:rsidR="00B27477" w:rsidRPr="00B27477">
        <w:rPr>
          <w:rFonts w:ascii="Arial" w:eastAsia="SimSun" w:hAnsi="Arial"/>
        </w:rPr>
        <w:t xml:space="preserve">Niranth Amogh </w:t>
      </w:r>
      <w:r w:rsidR="003E7CB9">
        <w:rPr>
          <w:rFonts w:ascii="Arial" w:eastAsia="SimSun" w:hAnsi="Arial"/>
        </w:rPr>
        <w:t>(</w:t>
      </w:r>
      <w:hyperlink r:id="rId7" w:history="1">
        <w:r w:rsidR="003E7CB9" w:rsidRPr="00B766D2">
          <w:rPr>
            <w:rStyle w:val="Hyperlink"/>
            <w:rFonts w:ascii="Arial" w:eastAsia="SimSun" w:hAnsi="Arial"/>
          </w:rPr>
          <w:t>niranth.amogh@nokia.com</w:t>
        </w:r>
      </w:hyperlink>
      <w:r w:rsidR="003E7CB9">
        <w:rPr>
          <w:rFonts w:ascii="Arial" w:eastAsia="SimSun" w:hAnsi="Arial"/>
        </w:rPr>
        <w:t>)</w:t>
      </w:r>
      <w:r w:rsidR="008053E8">
        <w:rPr>
          <w:rFonts w:ascii="Arial" w:eastAsia="SimSun" w:hAnsi="Arial"/>
        </w:rPr>
        <w:br/>
      </w:r>
      <w:r w:rsidR="003E7CB9">
        <w:rPr>
          <w:rFonts w:ascii="Arial" w:eastAsia="SimSun" w:hAnsi="Arial"/>
        </w:rPr>
        <w:t>Sapan Shah (</w:t>
      </w:r>
      <w:hyperlink r:id="rId8" w:history="1">
        <w:r w:rsidR="003E7CB9" w:rsidRPr="00B766D2">
          <w:rPr>
            <w:rStyle w:val="Hyperlink"/>
            <w:rFonts w:ascii="Arial" w:eastAsia="SimSun" w:hAnsi="Arial"/>
          </w:rPr>
          <w:t>sapan.shah@nokia.com</w:t>
        </w:r>
      </w:hyperlink>
      <w:r w:rsidR="003E7CB9">
        <w:rPr>
          <w:rFonts w:ascii="Arial" w:eastAsia="SimSun" w:hAnsi="Arial"/>
        </w:rPr>
        <w:t>)</w:t>
      </w:r>
      <w:r w:rsidR="008053E8">
        <w:rPr>
          <w:rFonts w:ascii="Arial" w:eastAsia="SimSun" w:hAnsi="Arial"/>
        </w:rPr>
        <w:br/>
        <w:t>Basavaraj Pattan (</w:t>
      </w:r>
      <w:hyperlink r:id="rId9" w:history="1">
        <w:r w:rsidR="008053E8" w:rsidRPr="00B766D2">
          <w:rPr>
            <w:rStyle w:val="Hyperlink"/>
            <w:rFonts w:ascii="Arial" w:eastAsia="SimSun" w:hAnsi="Arial"/>
          </w:rPr>
          <w:t>basavarajjp@samsung.com</w:t>
        </w:r>
      </w:hyperlink>
      <w:r w:rsidR="008053E8">
        <w:rPr>
          <w:rFonts w:ascii="Arial" w:eastAsia="SimSun" w:hAnsi="Arial"/>
        </w:rPr>
        <w:t>)</w:t>
      </w:r>
    </w:p>
    <w:p w14:paraId="57200931" w14:textId="77777777" w:rsidR="00A45CBF" w:rsidRDefault="00A45CBF" w:rsidP="00A45CBF">
      <w:pPr>
        <w:pBdr>
          <w:bottom w:val="single" w:sz="6" w:space="1" w:color="auto"/>
        </w:pBdr>
      </w:pPr>
    </w:p>
    <w:p w14:paraId="327448AC" w14:textId="7A5799EC" w:rsidR="00A45CBF" w:rsidRPr="00B27477" w:rsidRDefault="00B27477" w:rsidP="00B27477">
      <w:pPr>
        <w:pStyle w:val="Heading2"/>
      </w:pPr>
      <w:r w:rsidRPr="00B27477">
        <w:t>1.</w:t>
      </w:r>
      <w:r>
        <w:tab/>
      </w:r>
      <w:r w:rsidRPr="00B27477">
        <w:t>Introduction</w:t>
      </w:r>
    </w:p>
    <w:p w14:paraId="35237BB8" w14:textId="363F662B" w:rsidR="00B27477" w:rsidRDefault="00B27477" w:rsidP="00B27477">
      <w:r>
        <w:t>In SA6#65, two study item proposals were discussed aiming to enhance CAPIF.</w:t>
      </w:r>
    </w:p>
    <w:p w14:paraId="303C71A0" w14:textId="46D98140" w:rsidR="00B27477" w:rsidRPr="00B27477" w:rsidRDefault="00B27477" w:rsidP="00B27477">
      <w:pPr>
        <w:pStyle w:val="B1"/>
      </w:pPr>
      <w:r w:rsidRPr="00B27477">
        <w:t>a)</w:t>
      </w:r>
      <w:r w:rsidRPr="00B27477">
        <w:tab/>
        <w:t>S6-250538 – From Nokia</w:t>
      </w:r>
      <w:r w:rsidR="00724800">
        <w:t xml:space="preserve"> [1]</w:t>
      </w:r>
      <w:r w:rsidRPr="00B27477">
        <w:t xml:space="preserve"> (S6-250252</w:t>
      </w:r>
      <w:r w:rsidR="00724800">
        <w:t xml:space="preserve"> [2]</w:t>
      </w:r>
      <w:r w:rsidRPr="00B27477">
        <w:t xml:space="preserve"> – From Samsung was merged into Nokia’s proposal)</w:t>
      </w:r>
    </w:p>
    <w:p w14:paraId="0B1E075F" w14:textId="63025C24" w:rsidR="00B27477" w:rsidRPr="00B27477" w:rsidRDefault="00B27477" w:rsidP="00B27477">
      <w:pPr>
        <w:pStyle w:val="B1"/>
      </w:pPr>
      <w:r w:rsidRPr="00B27477">
        <w:t>b)</w:t>
      </w:r>
      <w:r w:rsidRPr="00B27477">
        <w:tab/>
        <w:t>S6-250561 – From Ericsson</w:t>
      </w:r>
      <w:r w:rsidR="00724800">
        <w:t xml:space="preserve"> [3]</w:t>
      </w:r>
    </w:p>
    <w:p w14:paraId="3214CFBE" w14:textId="4B363987" w:rsidR="00693902" w:rsidRDefault="00B27477" w:rsidP="00B27477">
      <w:r>
        <w:t xml:space="preserve">Both </w:t>
      </w:r>
      <w:r w:rsidR="00EC6E4E">
        <w:t xml:space="preserve">a) and b) </w:t>
      </w:r>
      <w:r>
        <w:t xml:space="preserve">proposals were postponed </w:t>
      </w:r>
      <w:r w:rsidR="742110E9">
        <w:t xml:space="preserve">from </w:t>
      </w:r>
      <w:r w:rsidR="00170B3E">
        <w:t xml:space="preserve">the </w:t>
      </w:r>
      <w:r w:rsidR="742110E9">
        <w:t>last meeting.</w:t>
      </w:r>
    </w:p>
    <w:p w14:paraId="03612728" w14:textId="393F3F3C" w:rsidR="002724DC" w:rsidRDefault="002724DC" w:rsidP="00B27477">
      <w:r>
        <w:t xml:space="preserve">The main aim of this discussion </w:t>
      </w:r>
      <w:r w:rsidR="00D40B7D">
        <w:t xml:space="preserve">paper </w:t>
      </w:r>
      <w:r>
        <w:t xml:space="preserve">is to clarify the scope of work that </w:t>
      </w:r>
      <w:r w:rsidR="00EC6E4E">
        <w:t xml:space="preserve">should </w:t>
      </w:r>
      <w:r>
        <w:t>be undertaken in SA6 and propose</w:t>
      </w:r>
      <w:r w:rsidR="00684531">
        <w:t>s</w:t>
      </w:r>
      <w:r>
        <w:t xml:space="preserve"> a way forward.</w:t>
      </w:r>
    </w:p>
    <w:p w14:paraId="17A7A96F" w14:textId="560FF278" w:rsidR="00B27477" w:rsidRDefault="00B27477" w:rsidP="00B27477">
      <w:pPr>
        <w:pStyle w:val="Heading2"/>
      </w:pPr>
      <w:r>
        <w:t>2.</w:t>
      </w:r>
      <w:r>
        <w:tab/>
      </w:r>
      <w:r w:rsidR="003E7CB9">
        <w:t>RNAA and User Consent work</w:t>
      </w:r>
      <w:r>
        <w:t xml:space="preserve"> in 3GPP</w:t>
      </w:r>
    </w:p>
    <w:p w14:paraId="48C0B2D8" w14:textId="665CB922" w:rsidR="00B27477" w:rsidRDefault="007B2218" w:rsidP="00B27477">
      <w:r>
        <w:t xml:space="preserve">This section </w:t>
      </w:r>
      <w:r w:rsidR="00724800">
        <w:t>provides</w:t>
      </w:r>
      <w:r w:rsidR="00BD0CE6">
        <w:t xml:space="preserve"> </w:t>
      </w:r>
      <w:r w:rsidR="002D26C8">
        <w:t>a summary</w:t>
      </w:r>
      <w:r w:rsidR="00684531">
        <w:t xml:space="preserve"> of </w:t>
      </w:r>
      <w:r w:rsidR="00724800">
        <w:t xml:space="preserve">the work done till now in </w:t>
      </w:r>
      <w:r w:rsidR="00DF54B8">
        <w:t xml:space="preserve">different </w:t>
      </w:r>
      <w:r w:rsidR="00724800">
        <w:t>SA working groups of 3GPP</w:t>
      </w:r>
      <w:r w:rsidR="003E7CB9">
        <w:t xml:space="preserve"> on RNAA and User Consent</w:t>
      </w:r>
      <w:r w:rsidR="00724800">
        <w:t>.</w:t>
      </w:r>
    </w:p>
    <w:p w14:paraId="317FBDC9" w14:textId="3AEF0489" w:rsidR="00AF6C93" w:rsidRDefault="00AF6C93" w:rsidP="00724800">
      <w:pPr>
        <w:pStyle w:val="Heading3"/>
      </w:pPr>
      <w:r>
        <w:t>2.1</w:t>
      </w:r>
      <w:r>
        <w:tab/>
        <w:t>SA6</w:t>
      </w:r>
    </w:p>
    <w:p w14:paraId="74EE1CE1" w14:textId="77A1EEB5" w:rsidR="0028680A" w:rsidRPr="008C71E5" w:rsidRDefault="0028680A" w:rsidP="0028680A">
      <w:r>
        <w:t>In 3GPP TS 23.222</w:t>
      </w:r>
      <w:r w:rsidR="00D0334E">
        <w:t> </w:t>
      </w:r>
      <w:r>
        <w:t xml:space="preserve">[4], SA6 </w:t>
      </w:r>
      <w:r w:rsidR="00D40B7D">
        <w:t xml:space="preserve">specified </w:t>
      </w:r>
      <w:r w:rsidR="002724DC">
        <w:t>architecture,</w:t>
      </w:r>
      <w:r>
        <w:t xml:space="preserve"> and methods </w:t>
      </w:r>
      <w:r w:rsidR="002724DC">
        <w:t xml:space="preserve">to </w:t>
      </w:r>
      <w:r w:rsidR="008C71E5">
        <w:t>support Resource owner-aware Northbound API Access (RNAA). RNAA</w:t>
      </w:r>
      <w:r w:rsidR="008C71E5" w:rsidRPr="1A4A4A5A">
        <w:rPr>
          <w:lang w:eastAsia="ja-JP"/>
        </w:rPr>
        <w:t xml:space="preserve"> is an OAuth 2.0-based authorization mechanism for CAPIF and </w:t>
      </w:r>
      <w:r w:rsidR="008C71E5">
        <w:t xml:space="preserve">enables </w:t>
      </w:r>
      <w:r w:rsidR="008C71E5" w:rsidRPr="1A4A4A5A">
        <w:rPr>
          <w:noProof/>
        </w:rPr>
        <w:t xml:space="preserve">API invokers to have authorized access to resources of a resource owner provided by service APIs offered by the </w:t>
      </w:r>
      <w:r w:rsidR="008C71E5">
        <w:t>API exposing function</w:t>
      </w:r>
      <w:r>
        <w:t xml:space="preserve">. </w:t>
      </w:r>
      <w:r w:rsidR="36A00BEA">
        <w:t xml:space="preserve">An Authorization function was designed to </w:t>
      </w:r>
      <w:r>
        <w:t xml:space="preserve">support </w:t>
      </w:r>
      <w:r w:rsidR="6CC60D1B">
        <w:t>obtaining the</w:t>
      </w:r>
      <w:r>
        <w:t xml:space="preserve"> authorization </w:t>
      </w:r>
      <w:r w:rsidR="3DE49D58">
        <w:t>for</w:t>
      </w:r>
      <w:r>
        <w:t xml:space="preserve"> API invoker(s)</w:t>
      </w:r>
      <w:r w:rsidR="2AD2834F">
        <w:t xml:space="preserve"> to access resources of a resource owner exposed via service API</w:t>
      </w:r>
      <w:r w:rsidR="00D40B7D">
        <w:t>(s)</w:t>
      </w:r>
      <w:r>
        <w:t>.</w:t>
      </w:r>
      <w:r w:rsidR="3B8CF2BE">
        <w:t xml:space="preserve"> Currently, the entity Authorization function is enabled to be supported by CCF</w:t>
      </w:r>
      <w:r w:rsidR="65F84C47">
        <w:t>.</w:t>
      </w:r>
      <w:r>
        <w:t xml:space="preserve"> </w:t>
      </w:r>
      <w:r w:rsidRPr="1A4A4A5A">
        <w:rPr>
          <w:noProof/>
          <w:lang w:val="en-US"/>
        </w:rPr>
        <w:t xml:space="preserve">The details of the </w:t>
      </w:r>
      <w:r w:rsidR="00D40B7D">
        <w:rPr>
          <w:noProof/>
          <w:lang w:val="en-US"/>
        </w:rPr>
        <w:t>security aspects</w:t>
      </w:r>
      <w:r w:rsidR="00D40B7D" w:rsidRPr="1A4A4A5A">
        <w:rPr>
          <w:noProof/>
          <w:lang w:val="en-US"/>
        </w:rPr>
        <w:t xml:space="preserve"> </w:t>
      </w:r>
      <w:r w:rsidRPr="1A4A4A5A">
        <w:rPr>
          <w:noProof/>
          <w:lang w:val="en-US"/>
        </w:rPr>
        <w:t xml:space="preserve">for CAPIF supporting RNAA is specified in 3GPP TS 33.122 [5] </w:t>
      </w:r>
      <w:r w:rsidR="00D40B7D">
        <w:rPr>
          <w:noProof/>
          <w:lang w:val="en-US"/>
        </w:rPr>
        <w:t xml:space="preserve">by </w:t>
      </w:r>
      <w:r w:rsidRPr="1A4A4A5A">
        <w:rPr>
          <w:noProof/>
          <w:lang w:val="en-US"/>
        </w:rPr>
        <w:t>SA3.</w:t>
      </w:r>
    </w:p>
    <w:p w14:paraId="393F7F7D" w14:textId="757F42D0" w:rsidR="002357A2" w:rsidRDefault="002357A2" w:rsidP="00FA7F1A">
      <w:pPr>
        <w:pBdr>
          <w:top w:val="single" w:sz="4" w:space="1" w:color="auto"/>
          <w:left w:val="single" w:sz="4" w:space="4" w:color="auto"/>
          <w:bottom w:val="single" w:sz="4" w:space="1" w:color="auto"/>
          <w:right w:val="single" w:sz="4" w:space="4" w:color="auto"/>
          <w:between w:val="single" w:sz="4" w:space="1" w:color="auto"/>
          <w:bar w:val="single" w:sz="4" w:color="auto"/>
        </w:pBdr>
        <w:rPr>
          <w:noProof/>
          <w:lang w:val="en-US"/>
        </w:rPr>
      </w:pPr>
      <w:r w:rsidRPr="002357A2">
        <w:rPr>
          <w:b/>
          <w:bCs/>
          <w:i/>
          <w:iCs/>
          <w:noProof/>
          <w:lang w:val="en-US"/>
        </w:rPr>
        <w:t>Observation #1:</w:t>
      </w:r>
      <w:r>
        <w:rPr>
          <w:noProof/>
          <w:lang w:val="en-US"/>
        </w:rPr>
        <w:t xml:space="preserve"> The resource owner authorization work has impacts to both SA6 and SA3 working groups.</w:t>
      </w:r>
    </w:p>
    <w:p w14:paraId="6BB75A29" w14:textId="1A4F8301" w:rsidR="00947298" w:rsidRPr="0028680A" w:rsidRDefault="00947298" w:rsidP="00947298">
      <w:pPr>
        <w:pStyle w:val="NO"/>
      </w:pPr>
      <w:r>
        <w:rPr>
          <w:noProof/>
          <w:lang w:val="en-US"/>
        </w:rPr>
        <w:t>NOTE:</w:t>
      </w:r>
      <w:r>
        <w:rPr>
          <w:noProof/>
          <w:lang w:val="en-US"/>
        </w:rPr>
        <w:tab/>
        <w:t xml:space="preserve">Based on LS </w:t>
      </w:r>
      <w:r w:rsidRPr="007A71B3">
        <w:t>S6-245326</w:t>
      </w:r>
      <w:r w:rsidR="00D0334E">
        <w:t> </w:t>
      </w:r>
      <w:r>
        <w:t xml:space="preserve">[7] from SA3, </w:t>
      </w:r>
      <w:r w:rsidR="0095550B">
        <w:t>t</w:t>
      </w:r>
      <w:r w:rsidR="0095550B" w:rsidRPr="0095550B">
        <w:t xml:space="preserve">he term “user consent” is solely used by SA3 and </w:t>
      </w:r>
      <w:r w:rsidR="0095550B">
        <w:t xml:space="preserve">hence </w:t>
      </w:r>
      <w:r>
        <w:t>SA6 has decided to use the term “resource authorization” instead of “user consent”.</w:t>
      </w:r>
    </w:p>
    <w:p w14:paraId="4D383CA3" w14:textId="1DA1B7C9" w:rsidR="00A65365" w:rsidRPr="008C71E5" w:rsidRDefault="00227716" w:rsidP="00A65365">
      <w:r>
        <w:t>The</w:t>
      </w:r>
      <w:r w:rsidRPr="00227716">
        <w:rPr>
          <w:noProof/>
          <w:lang w:val="en-US"/>
        </w:rPr>
        <w:t xml:space="preserve"> </w:t>
      </w:r>
      <w:r>
        <w:rPr>
          <w:noProof/>
          <w:lang w:val="en-US"/>
        </w:rPr>
        <w:t xml:space="preserve">LS </w:t>
      </w:r>
      <w:r w:rsidRPr="007A71B3">
        <w:t>S6-245326</w:t>
      </w:r>
      <w:r>
        <w:t> [7] from SA3</w:t>
      </w:r>
      <w:r w:rsidR="0095550B">
        <w:t xml:space="preserve"> also gave an action to SA6 </w:t>
      </w:r>
      <w:r w:rsidR="003208A2">
        <w:t>to</w:t>
      </w:r>
      <w:r w:rsidR="0095550B" w:rsidRPr="0095550B">
        <w:t xml:space="preserve"> consult with SA3 on matters of user </w:t>
      </w:r>
      <w:r w:rsidR="003208A2">
        <w:t>consent and usage of CAPIF RNAA</w:t>
      </w:r>
      <w:r w:rsidR="00A65365" w:rsidRPr="1A4A4A5A">
        <w:rPr>
          <w:noProof/>
          <w:lang w:val="en-US"/>
        </w:rPr>
        <w:t>.</w:t>
      </w:r>
    </w:p>
    <w:p w14:paraId="05C2B4C1" w14:textId="6395FA06" w:rsidR="003208A2" w:rsidRDefault="003208A2" w:rsidP="00FA7F1A">
      <w:pPr>
        <w:pBdr>
          <w:top w:val="single" w:sz="4" w:space="1" w:color="auto"/>
          <w:left w:val="single" w:sz="4" w:space="4" w:color="auto"/>
          <w:bottom w:val="single" w:sz="4" w:space="1" w:color="auto"/>
          <w:right w:val="single" w:sz="4" w:space="4" w:color="auto"/>
          <w:between w:val="single" w:sz="4" w:space="1" w:color="auto"/>
          <w:bar w:val="single" w:sz="4" w:color="auto"/>
        </w:pBdr>
        <w:rPr>
          <w:noProof/>
          <w:lang w:val="en-US"/>
        </w:rPr>
      </w:pPr>
      <w:r w:rsidRPr="002357A2">
        <w:rPr>
          <w:b/>
          <w:bCs/>
          <w:i/>
          <w:iCs/>
          <w:noProof/>
          <w:lang w:val="en-US"/>
        </w:rPr>
        <w:t>Observation #</w:t>
      </w:r>
      <w:r>
        <w:rPr>
          <w:b/>
          <w:bCs/>
          <w:i/>
          <w:iCs/>
          <w:noProof/>
          <w:lang w:val="en-US"/>
        </w:rPr>
        <w:t>2</w:t>
      </w:r>
      <w:r w:rsidRPr="002357A2">
        <w:rPr>
          <w:b/>
          <w:bCs/>
          <w:i/>
          <w:iCs/>
          <w:noProof/>
          <w:lang w:val="en-US"/>
        </w:rPr>
        <w:t>:</w:t>
      </w:r>
      <w:r>
        <w:rPr>
          <w:noProof/>
          <w:lang w:val="en-US"/>
        </w:rPr>
        <w:t xml:space="preserve"> SA6 </w:t>
      </w:r>
      <w:r w:rsidR="002B1A69">
        <w:rPr>
          <w:noProof/>
          <w:lang w:val="en-US"/>
        </w:rPr>
        <w:t>shall</w:t>
      </w:r>
      <w:r>
        <w:rPr>
          <w:noProof/>
          <w:lang w:val="en-US"/>
        </w:rPr>
        <w:t xml:space="preserve"> not decide </w:t>
      </w:r>
      <w:r w:rsidR="008C3029" w:rsidRPr="0095550B">
        <w:t xml:space="preserve">on matters </w:t>
      </w:r>
      <w:r w:rsidR="008C3029">
        <w:t>related to</w:t>
      </w:r>
      <w:r w:rsidR="008C3029" w:rsidRPr="0095550B">
        <w:t xml:space="preserve"> user </w:t>
      </w:r>
      <w:r w:rsidR="008C3029">
        <w:t>consent and usage of CAPIF RNAA, without consulting SA3</w:t>
      </w:r>
      <w:r>
        <w:rPr>
          <w:noProof/>
          <w:lang w:val="en-US"/>
        </w:rPr>
        <w:t>.</w:t>
      </w:r>
    </w:p>
    <w:p w14:paraId="460A40FF" w14:textId="215CDDF3" w:rsidR="00724800" w:rsidRDefault="00724800" w:rsidP="00724800">
      <w:pPr>
        <w:pStyle w:val="Heading3"/>
      </w:pPr>
      <w:r>
        <w:t>2.</w:t>
      </w:r>
      <w:r w:rsidR="00AF6C93">
        <w:t>2</w:t>
      </w:r>
      <w:r>
        <w:tab/>
        <w:t>SA3</w:t>
      </w:r>
    </w:p>
    <w:p w14:paraId="35041DAE" w14:textId="6EF69705" w:rsidR="008F5302" w:rsidRDefault="008F5302" w:rsidP="008F5302">
      <w:pPr>
        <w:pStyle w:val="Heading4"/>
      </w:pPr>
      <w:r>
        <w:t>2.</w:t>
      </w:r>
      <w:r w:rsidR="00AF6C93">
        <w:t>2</w:t>
      </w:r>
      <w:r>
        <w:t>.1</w:t>
      </w:r>
      <w:r>
        <w:tab/>
        <w:t>User consent</w:t>
      </w:r>
    </w:p>
    <w:p w14:paraId="71649034" w14:textId="77616A8B" w:rsidR="00A82F8B" w:rsidRDefault="00724800" w:rsidP="00B27477">
      <w:r>
        <w:t>In 3GPP TS 33.501 [</w:t>
      </w:r>
      <w:r w:rsidR="0028680A">
        <w:t>6</w:t>
      </w:r>
      <w:r>
        <w:t xml:space="preserve">], SA3 </w:t>
      </w:r>
      <w:r w:rsidR="0026048B">
        <w:t xml:space="preserve">specified </w:t>
      </w:r>
      <w:r>
        <w:t>in Annex V</w:t>
      </w:r>
      <w:r w:rsidR="00F007B4">
        <w:t>,</w:t>
      </w:r>
      <w:r w:rsidRPr="00724800">
        <w:t xml:space="preserve"> describ</w:t>
      </w:r>
      <w:r w:rsidR="0026048B">
        <w:t>ing</w:t>
      </w:r>
      <w:r w:rsidRPr="00724800">
        <w:t xml:space="preserve"> the generic security requirements and procedures to support user consent enforcement in 3GPP services</w:t>
      </w:r>
      <w:r>
        <w:t xml:space="preserve">. </w:t>
      </w:r>
      <w:r w:rsidR="00A82F8B">
        <w:t xml:space="preserve">The LS </w:t>
      </w:r>
      <w:r w:rsidR="007A71B3" w:rsidRPr="007A71B3">
        <w:t>S6-245326</w:t>
      </w:r>
      <w:r w:rsidR="000677A4">
        <w:t> </w:t>
      </w:r>
      <w:r w:rsidR="007A71B3">
        <w:t>[</w:t>
      </w:r>
      <w:r w:rsidR="0028680A">
        <w:t>7</w:t>
      </w:r>
      <w:r w:rsidR="007A71B3">
        <w:t xml:space="preserve">], further </w:t>
      </w:r>
      <w:r w:rsidR="00A82F8B">
        <w:t>clarifies about user consent as follows:</w:t>
      </w:r>
    </w:p>
    <w:p w14:paraId="4EA2663E" w14:textId="6EFC4A12" w:rsidR="00A82F8B" w:rsidRDefault="009342CB" w:rsidP="00A82F8B">
      <w:pPr>
        <w:pStyle w:val="B1"/>
        <w:ind w:firstLine="0"/>
      </w:pPr>
      <w:r>
        <w:t>"</w:t>
      </w:r>
      <w:r w:rsidR="00A82F8B" w:rsidRPr="00A82F8B">
        <w:t>The term “user consent” is solely used by SA3 to refer to the framework defined in the Annex V in TS</w:t>
      </w:r>
      <w:r w:rsidR="000677A4">
        <w:t xml:space="preserve"> </w:t>
      </w:r>
      <w:r w:rsidR="00A82F8B" w:rsidRPr="00A82F8B">
        <w:t xml:space="preserve">33.501. It is for providing technical means </w:t>
      </w:r>
      <w:r w:rsidR="00A82F8B" w:rsidRPr="00A82F8B">
        <w:rPr>
          <w:highlight w:val="yellow"/>
        </w:rPr>
        <w:t xml:space="preserve">to manage subscriber permissions at the operator domain such that Network </w:t>
      </w:r>
      <w:r w:rsidR="00A82F8B" w:rsidRPr="00A82F8B">
        <w:rPr>
          <w:highlight w:val="yellow"/>
        </w:rPr>
        <w:lastRenderedPageBreak/>
        <w:t>Functions</w:t>
      </w:r>
      <w:r w:rsidR="00A82F8B" w:rsidRPr="00A82F8B">
        <w:t xml:space="preserve"> of the 3GPP system can request or can be provisioned/configured with subscriber-related data in accordance with local laws and regulations</w:t>
      </w:r>
      <w:r>
        <w:t>"</w:t>
      </w:r>
    </w:p>
    <w:p w14:paraId="2BEBCDEE" w14:textId="6F4144A3" w:rsidR="00B4375A" w:rsidRDefault="00B4375A" w:rsidP="00FA7F1A">
      <w:pPr>
        <w:pBdr>
          <w:top w:val="single" w:sz="4" w:space="1" w:color="auto"/>
          <w:left w:val="single" w:sz="4" w:space="4" w:color="auto"/>
          <w:bottom w:val="single" w:sz="4" w:space="1" w:color="auto"/>
          <w:right w:val="single" w:sz="4" w:space="4" w:color="auto"/>
          <w:between w:val="single" w:sz="4" w:space="1" w:color="auto"/>
          <w:bar w:val="single" w:sz="4" w:color="auto"/>
        </w:pBdr>
      </w:pPr>
      <w:r w:rsidRPr="00B4375A">
        <w:rPr>
          <w:b/>
          <w:bCs/>
          <w:i/>
          <w:iCs/>
        </w:rPr>
        <w:t>Observation #</w:t>
      </w:r>
      <w:r w:rsidR="00FB496B">
        <w:rPr>
          <w:b/>
          <w:bCs/>
          <w:i/>
          <w:iCs/>
        </w:rPr>
        <w:t>3</w:t>
      </w:r>
      <w:r w:rsidRPr="00B4375A">
        <w:rPr>
          <w:b/>
          <w:bCs/>
          <w:i/>
          <w:iCs/>
        </w:rPr>
        <w:t>:</w:t>
      </w:r>
      <w:r>
        <w:t xml:space="preserve"> User consent is applicable to manage subscriber permission at operator domain.</w:t>
      </w:r>
    </w:p>
    <w:p w14:paraId="3F4E2968" w14:textId="01AD73B4" w:rsidR="00A82F8B" w:rsidRDefault="00B4375A" w:rsidP="008F5302">
      <w:r>
        <w:t>Further, The Annex V also provides following requirements</w:t>
      </w:r>
      <w:r w:rsidR="00565B9E">
        <w:t xml:space="preserve"> (</w:t>
      </w:r>
      <w:proofErr w:type="spellStart"/>
      <w:proofErr w:type="gramStart"/>
      <w:r w:rsidR="00565B9E">
        <w:t>non exclusive</w:t>
      </w:r>
      <w:proofErr w:type="spellEnd"/>
      <w:proofErr w:type="gramEnd"/>
      <w:r w:rsidR="00565B9E">
        <w:t>)</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0"/>
      </w:tblGrid>
      <w:tr w:rsidR="00B4375A" w14:paraId="7ED865D9" w14:textId="77777777">
        <w:tc>
          <w:tcPr>
            <w:tcW w:w="9936" w:type="dxa"/>
            <w:shd w:val="clear" w:color="auto" w:fill="auto"/>
          </w:tcPr>
          <w:p w14:paraId="71795D99" w14:textId="77777777" w:rsidR="00B4375A" w:rsidRDefault="00B4375A" w:rsidP="00B4375A">
            <w:r>
              <w:t xml:space="preserve">The UDM shall support the following services related to the user consent. </w:t>
            </w:r>
          </w:p>
          <w:p w14:paraId="5808AA92" w14:textId="77777777" w:rsidR="00B4375A" w:rsidRDefault="00B4375A" w:rsidP="00B4375A">
            <w:pPr>
              <w:pStyle w:val="B1"/>
              <w:rPr>
                <w:rFonts w:eastAsia="DengXian"/>
                <w:lang w:val="en-US"/>
              </w:rPr>
            </w:pPr>
            <w:r>
              <w:t>-</w:t>
            </w:r>
            <w:r>
              <w:tab/>
            </w:r>
            <w:r>
              <w:rPr>
                <w:rFonts w:eastAsia="DengXian"/>
                <w:lang w:val="en-US"/>
              </w:rPr>
              <w:t>Retrieval of user consent parameters.</w:t>
            </w:r>
          </w:p>
          <w:p w14:paraId="5F849228" w14:textId="77777777" w:rsidR="00B4375A" w:rsidRDefault="00B4375A" w:rsidP="00B4375A">
            <w:pPr>
              <w:pStyle w:val="B1"/>
              <w:rPr>
                <w:lang w:val="en-US"/>
              </w:rPr>
            </w:pPr>
            <w:r>
              <w:rPr>
                <w:lang w:val="en-US"/>
              </w:rPr>
              <w:t>-</w:t>
            </w:r>
            <w:r>
              <w:rPr>
                <w:lang w:val="en-US"/>
              </w:rPr>
              <w:tab/>
              <w:t>Notification of user consent parameters change.</w:t>
            </w:r>
          </w:p>
          <w:p w14:paraId="7BE7F0AE" w14:textId="13EEB396" w:rsidR="00B4375A" w:rsidRDefault="000677A4" w:rsidP="000677A4">
            <w:pPr>
              <w:pStyle w:val="B1"/>
            </w:pPr>
            <w:r>
              <w:rPr>
                <w:lang w:val="en-US"/>
              </w:rPr>
              <w:t>-</w:t>
            </w:r>
            <w:r>
              <w:rPr>
                <w:lang w:val="en-US"/>
              </w:rPr>
              <w:tab/>
            </w:r>
            <w:r w:rsidR="00B4375A">
              <w:t>The user consent parameters shall be stored in the UDM/UDR as subscription data.</w:t>
            </w:r>
          </w:p>
          <w:p w14:paraId="68722A94" w14:textId="33CB2524" w:rsidR="00B4375A" w:rsidRDefault="000677A4" w:rsidP="000677A4">
            <w:pPr>
              <w:pStyle w:val="B1"/>
            </w:pPr>
            <w:r>
              <w:rPr>
                <w:lang w:val="en-US"/>
              </w:rPr>
              <w:t>-</w:t>
            </w:r>
            <w:r>
              <w:rPr>
                <w:lang w:val="en-US"/>
              </w:rPr>
              <w:tab/>
            </w:r>
            <w:r w:rsidR="00B4375A">
              <w:t xml:space="preserve">The user consent </w:t>
            </w:r>
            <w:r w:rsidR="00B4375A" w:rsidRPr="006D1920">
              <w:t>parameters shall be bound to a SUPI/GPSI.</w:t>
            </w:r>
          </w:p>
        </w:tc>
      </w:tr>
    </w:tbl>
    <w:p w14:paraId="09051AFA" w14:textId="77777777" w:rsidR="00B4375A" w:rsidRDefault="00B4375A" w:rsidP="00A82F8B">
      <w:pPr>
        <w:pStyle w:val="B1"/>
        <w:ind w:left="0" w:firstLine="0"/>
      </w:pPr>
    </w:p>
    <w:p w14:paraId="0B48F13B" w14:textId="35F32204" w:rsidR="00B4375A" w:rsidRDefault="00B4375A" w:rsidP="00FA7F1A">
      <w:pPr>
        <w:pBdr>
          <w:top w:val="single" w:sz="4" w:space="1" w:color="auto"/>
          <w:left w:val="single" w:sz="4" w:space="4" w:color="auto"/>
          <w:bottom w:val="single" w:sz="4" w:space="1" w:color="auto"/>
          <w:right w:val="single" w:sz="4" w:space="4" w:color="auto"/>
          <w:between w:val="single" w:sz="4" w:space="1" w:color="auto"/>
          <w:bar w:val="single" w:sz="4" w:color="auto"/>
        </w:pBdr>
      </w:pPr>
      <w:r w:rsidRPr="00B4375A">
        <w:rPr>
          <w:b/>
          <w:bCs/>
          <w:i/>
          <w:iCs/>
        </w:rPr>
        <w:t>Observation #</w:t>
      </w:r>
      <w:r w:rsidR="00FB496B">
        <w:rPr>
          <w:b/>
          <w:bCs/>
          <w:i/>
          <w:iCs/>
        </w:rPr>
        <w:t>4</w:t>
      </w:r>
      <w:r w:rsidRPr="00B4375A">
        <w:rPr>
          <w:b/>
          <w:bCs/>
          <w:i/>
          <w:iCs/>
        </w:rPr>
        <w:t>:</w:t>
      </w:r>
      <w:r>
        <w:t xml:space="preserve"> The SA3 defined user consent involves parameters related to core network defined user identities (i.e. SUPI) and uses core network defined network function (i.e. UDM/UDR).</w:t>
      </w:r>
    </w:p>
    <w:p w14:paraId="67B66475" w14:textId="77777777" w:rsidR="00FA7F1A" w:rsidRDefault="00FA7F1A" w:rsidP="00FA7F1A"/>
    <w:p w14:paraId="3301D575" w14:textId="31A6D140" w:rsidR="00B4375A" w:rsidRDefault="00B4375A" w:rsidP="00FA7F1A">
      <w:pPr>
        <w:pBdr>
          <w:top w:val="single" w:sz="4" w:space="1" w:color="auto"/>
          <w:left w:val="single" w:sz="4" w:space="4" w:color="auto"/>
          <w:bottom w:val="single" w:sz="4" w:space="1" w:color="auto"/>
          <w:right w:val="single" w:sz="4" w:space="4" w:color="auto"/>
          <w:between w:val="single" w:sz="4" w:space="1" w:color="auto"/>
          <w:bar w:val="single" w:sz="4" w:color="auto"/>
        </w:pBdr>
      </w:pPr>
      <w:r w:rsidRPr="00B4375A">
        <w:rPr>
          <w:b/>
          <w:bCs/>
          <w:i/>
          <w:iCs/>
        </w:rPr>
        <w:t>Observation #</w:t>
      </w:r>
      <w:r w:rsidR="00FB496B">
        <w:rPr>
          <w:b/>
          <w:bCs/>
          <w:i/>
          <w:iCs/>
        </w:rPr>
        <w:t>5</w:t>
      </w:r>
      <w:r w:rsidRPr="00B4375A">
        <w:rPr>
          <w:b/>
          <w:bCs/>
          <w:i/>
          <w:iCs/>
        </w:rPr>
        <w:t>:</w:t>
      </w:r>
      <w:r>
        <w:t xml:space="preserve"> The user consent aspects as defined by SA3 involves entities defined by SA2.</w:t>
      </w:r>
    </w:p>
    <w:p w14:paraId="2EAD7E76" w14:textId="78FF233C" w:rsidR="007A71B3" w:rsidRDefault="008F5302" w:rsidP="008F5302">
      <w:pPr>
        <w:pStyle w:val="Heading4"/>
      </w:pPr>
      <w:r>
        <w:t>2.</w:t>
      </w:r>
      <w:r w:rsidR="00AF6C93">
        <w:t>2</w:t>
      </w:r>
      <w:r>
        <w:t>.2</w:t>
      </w:r>
      <w:r>
        <w:tab/>
        <w:t xml:space="preserve">Resource </w:t>
      </w:r>
      <w:r w:rsidR="004C7CBE">
        <w:t xml:space="preserve">Owner </w:t>
      </w:r>
      <w:r>
        <w:t>Authorization</w:t>
      </w:r>
    </w:p>
    <w:p w14:paraId="050E393E" w14:textId="2A71E784" w:rsidR="00C9630F" w:rsidRDefault="004A65AE" w:rsidP="00C9630F">
      <w:r>
        <w:t>In 3GPP TS 33.122 [</w:t>
      </w:r>
      <w:r w:rsidR="0028680A">
        <w:t>5</w:t>
      </w:r>
      <w:r>
        <w:t xml:space="preserve">], </w:t>
      </w:r>
      <w:r w:rsidR="00C9630F">
        <w:t xml:space="preserve">SA3 specifies functional models to support security for Common API Framework (CAPIF) and </w:t>
      </w:r>
      <w:r w:rsidR="00C9630F">
        <w:rPr>
          <w:lang w:eastAsia="ja-JP"/>
        </w:rPr>
        <w:t>Resource owner-aware Northbound API Access</w:t>
      </w:r>
      <w:r w:rsidR="00C9630F">
        <w:t xml:space="preserve"> (RNAA). The specification provides methods to get authorization from resource owners to provide access to API invoker requesting access to the resources stored at (or available at) resource server and owned by resource owner. The LS </w:t>
      </w:r>
      <w:r w:rsidR="00C9630F" w:rsidRPr="007A71B3">
        <w:t>S6-245326</w:t>
      </w:r>
      <w:r w:rsidR="001D062A">
        <w:t> </w:t>
      </w:r>
      <w:r w:rsidR="00C9630F">
        <w:t>[</w:t>
      </w:r>
      <w:r w:rsidR="001D062A">
        <w:t>7</w:t>
      </w:r>
      <w:r w:rsidR="00C9630F">
        <w:t>], further clarifies about resource owner authorization as follows:</w:t>
      </w:r>
    </w:p>
    <w:p w14:paraId="2791577D" w14:textId="0EED7E06" w:rsidR="00C9630F" w:rsidRDefault="009342CB" w:rsidP="00C9630F">
      <w:pPr>
        <w:pStyle w:val="B1"/>
        <w:ind w:firstLine="0"/>
      </w:pPr>
      <w:r>
        <w:t>"</w:t>
      </w:r>
      <w:r w:rsidR="00C9630F" w:rsidRPr="00C9630F">
        <w:t>RNAA addresses authorization by the resource owner, i.e. getting permission from the resource owner for exposing any type of information or allowing access to its resources by an API to execute update, create, delete resources operations. The resource owner can be an end user, subscription owner, enterprise, etc.</w:t>
      </w:r>
      <w:r>
        <w:t>"</w:t>
      </w:r>
    </w:p>
    <w:p w14:paraId="2A61352C" w14:textId="7A4417B8" w:rsidR="008F5302" w:rsidRDefault="00545008" w:rsidP="00FA7F1A">
      <w:pPr>
        <w:pStyle w:val="B1"/>
        <w:pBdr>
          <w:top w:val="single" w:sz="4" w:space="1" w:color="auto"/>
          <w:left w:val="single" w:sz="4" w:space="4" w:color="auto"/>
          <w:bottom w:val="single" w:sz="4" w:space="1" w:color="auto"/>
          <w:right w:val="single" w:sz="4" w:space="4" w:color="auto"/>
          <w:between w:val="single" w:sz="4" w:space="1" w:color="auto"/>
          <w:bar w:val="single" w:sz="4" w:color="auto"/>
        </w:pBdr>
        <w:ind w:left="0" w:firstLine="0"/>
      </w:pPr>
      <w:r w:rsidRPr="00545008">
        <w:rPr>
          <w:b/>
          <w:bCs/>
          <w:i/>
          <w:iCs/>
        </w:rPr>
        <w:t>Observation #</w:t>
      </w:r>
      <w:r w:rsidR="00160A76">
        <w:rPr>
          <w:b/>
          <w:bCs/>
          <w:i/>
          <w:iCs/>
        </w:rPr>
        <w:t>6</w:t>
      </w:r>
      <w:r w:rsidRPr="00545008">
        <w:rPr>
          <w:b/>
          <w:bCs/>
          <w:i/>
          <w:iCs/>
        </w:rPr>
        <w:t>:</w:t>
      </w:r>
      <w:r>
        <w:t xml:space="preserve"> The resource owner authorization </w:t>
      </w:r>
      <w:r w:rsidR="00071541">
        <w:t xml:space="preserve">aspects as defined by </w:t>
      </w:r>
      <w:r>
        <w:t xml:space="preserve">SA3 </w:t>
      </w:r>
      <w:r w:rsidR="00160A76">
        <w:t>involves</w:t>
      </w:r>
      <w:r>
        <w:t xml:space="preserve"> CAPIF </w:t>
      </w:r>
      <w:r w:rsidR="00160A76">
        <w:t>entities defined by</w:t>
      </w:r>
      <w:r>
        <w:t xml:space="preserve"> SA6.</w:t>
      </w:r>
    </w:p>
    <w:p w14:paraId="418E8C1F" w14:textId="2AB3FD92" w:rsidR="00AF6C93" w:rsidRDefault="00964703" w:rsidP="00964703">
      <w:pPr>
        <w:pStyle w:val="Heading2"/>
      </w:pPr>
      <w:r>
        <w:t>3.</w:t>
      </w:r>
      <w:r>
        <w:tab/>
      </w:r>
      <w:r w:rsidR="00947298">
        <w:t>Regarding Resource owner Function (</w:t>
      </w:r>
      <w:proofErr w:type="spellStart"/>
      <w:r w:rsidR="00947298">
        <w:t>RoF</w:t>
      </w:r>
      <w:proofErr w:type="spellEnd"/>
      <w:r w:rsidR="00947298">
        <w:t>)</w:t>
      </w:r>
    </w:p>
    <w:p w14:paraId="53A1910B" w14:textId="76743C3C" w:rsidR="00E317B8" w:rsidRDefault="00947298" w:rsidP="00E317B8">
      <w:pPr>
        <w:rPr>
          <w:noProof/>
          <w:lang w:val="en-US"/>
        </w:rPr>
      </w:pPr>
      <w:r>
        <w:t xml:space="preserve">As specified in clause 6.3.8 of 3GPP TS 23.222 [4], </w:t>
      </w:r>
      <w:r>
        <w:rPr>
          <w:noProof/>
          <w:lang w:val="en-US"/>
        </w:rPr>
        <w:t>t</w:t>
      </w:r>
      <w:r w:rsidRPr="002B5242">
        <w:rPr>
          <w:noProof/>
          <w:lang w:val="en-US"/>
        </w:rPr>
        <w:t xml:space="preserve">he </w:t>
      </w:r>
      <w:r>
        <w:rPr>
          <w:noProof/>
          <w:lang w:val="en-US"/>
        </w:rPr>
        <w:t xml:space="preserve">resource owner </w:t>
      </w:r>
      <w:r w:rsidRPr="007E66C0">
        <w:rPr>
          <w:noProof/>
          <w:lang w:val="en-US"/>
        </w:rPr>
        <w:t xml:space="preserve">function is responsible for interactions with the resource owner in a </w:t>
      </w:r>
      <w:r w:rsidRPr="00947298">
        <w:rPr>
          <w:noProof/>
          <w:highlight w:val="yellow"/>
          <w:lang w:val="en-US"/>
        </w:rPr>
        <w:t>similar way to the resource owner's user agent</w:t>
      </w:r>
      <w:r w:rsidRPr="007E66C0">
        <w:rPr>
          <w:noProof/>
          <w:lang w:val="en-US"/>
        </w:rPr>
        <w:t xml:space="preserve"> shown in clause</w:t>
      </w:r>
      <w:r>
        <w:t> </w:t>
      </w:r>
      <w:r w:rsidRPr="007E66C0">
        <w:rPr>
          <w:noProof/>
          <w:lang w:val="en-US"/>
        </w:rPr>
        <w:t>4.1 of IETF RFC</w:t>
      </w:r>
      <w:r>
        <w:rPr>
          <w:noProof/>
          <w:lang w:val="en-US"/>
        </w:rPr>
        <w:t> </w:t>
      </w:r>
      <w:r w:rsidRPr="007E66C0">
        <w:rPr>
          <w:noProof/>
          <w:lang w:val="en-US"/>
        </w:rPr>
        <w:t>6749</w:t>
      </w:r>
      <w:r>
        <w:rPr>
          <w:noProof/>
          <w:lang w:val="en-US"/>
        </w:rPr>
        <w:t> </w:t>
      </w:r>
      <w:r w:rsidRPr="007E66C0">
        <w:rPr>
          <w:noProof/>
          <w:lang w:val="en-US"/>
        </w:rPr>
        <w:t>[</w:t>
      </w:r>
      <w:r w:rsidR="009342CB">
        <w:rPr>
          <w:noProof/>
          <w:lang w:val="en-US"/>
        </w:rPr>
        <w:t>8</w:t>
      </w:r>
      <w:r w:rsidRPr="007E66C0">
        <w:rPr>
          <w:noProof/>
          <w:lang w:val="en-US"/>
        </w:rPr>
        <w:t>].</w:t>
      </w:r>
    </w:p>
    <w:p w14:paraId="6A872172" w14:textId="57CC98AF" w:rsidR="00E317B8" w:rsidRDefault="009342CB" w:rsidP="00E317B8">
      <w:pPr>
        <w:pStyle w:val="B1"/>
        <w:ind w:firstLine="0"/>
        <w:rPr>
          <w:noProof/>
          <w:lang w:val="en-US"/>
        </w:rPr>
      </w:pPr>
      <w:r>
        <w:t>"</w:t>
      </w:r>
      <w:r w:rsidR="00E317B8" w:rsidRPr="002B5242">
        <w:rPr>
          <w:noProof/>
          <w:lang w:val="en-US"/>
        </w:rPr>
        <w:t xml:space="preserve">The </w:t>
      </w:r>
      <w:r w:rsidR="00E317B8">
        <w:rPr>
          <w:noProof/>
          <w:lang w:val="en-US"/>
        </w:rPr>
        <w:t xml:space="preserve">resource owner </w:t>
      </w:r>
      <w:r w:rsidR="00E317B8" w:rsidRPr="007E66C0">
        <w:rPr>
          <w:noProof/>
          <w:lang w:val="en-US"/>
        </w:rPr>
        <w:t>function is responsible for interactions with the resource owner in a similar way to the resource owner's user agent shown in clause</w:t>
      </w:r>
      <w:r w:rsidR="00E317B8">
        <w:t> </w:t>
      </w:r>
      <w:r w:rsidR="00E317B8" w:rsidRPr="007E66C0">
        <w:rPr>
          <w:noProof/>
          <w:lang w:val="en-US"/>
        </w:rPr>
        <w:t>4.1 of IETF RFC</w:t>
      </w:r>
      <w:r w:rsidR="00E317B8">
        <w:rPr>
          <w:noProof/>
          <w:lang w:val="en-US"/>
        </w:rPr>
        <w:t> </w:t>
      </w:r>
      <w:r w:rsidR="00E317B8" w:rsidRPr="007E66C0">
        <w:rPr>
          <w:noProof/>
          <w:lang w:val="en-US"/>
        </w:rPr>
        <w:t>6749.</w:t>
      </w:r>
      <w:r>
        <w:t>"</w:t>
      </w:r>
    </w:p>
    <w:p w14:paraId="0414644D" w14:textId="784640FD" w:rsidR="00964703" w:rsidRDefault="00837E95" w:rsidP="00E317B8">
      <w:pPr>
        <w:rPr>
          <w:noProof/>
          <w:lang w:val="en-US"/>
        </w:rPr>
      </w:pPr>
      <w:r w:rsidRPr="1A4A4A5A">
        <w:rPr>
          <w:noProof/>
          <w:lang w:val="en-US"/>
        </w:rPr>
        <w:t xml:space="preserve">For Authorization Code Flow, redirections is used via user agent only. So, </w:t>
      </w:r>
      <w:r w:rsidR="00E317B8" w:rsidRPr="1A4A4A5A">
        <w:rPr>
          <w:noProof/>
          <w:lang w:val="en-US"/>
        </w:rPr>
        <w:t>RoF is same as user agent and as long as user agent is present in UE - it can be mapped to RoF of SA6</w:t>
      </w:r>
      <w:r w:rsidRPr="1A4A4A5A">
        <w:rPr>
          <w:noProof/>
          <w:lang w:val="en-US"/>
        </w:rPr>
        <w:t xml:space="preserve">. </w:t>
      </w:r>
    </w:p>
    <w:p w14:paraId="162CA4A0" w14:textId="214EEC06" w:rsidR="008F6181" w:rsidRDefault="24A74AE4" w:rsidP="008F6181">
      <w:pPr>
        <w:pStyle w:val="Heading2"/>
      </w:pPr>
      <w:r>
        <w:t xml:space="preserve">4. </w:t>
      </w:r>
      <w:r w:rsidR="00E0555B">
        <w:tab/>
      </w:r>
      <w:r w:rsidR="007D6352">
        <w:t>Stage-3 excerpts to show the d</w:t>
      </w:r>
      <w:r>
        <w:t>ifference between RNAA authorization information and User Consent information</w:t>
      </w:r>
    </w:p>
    <w:p w14:paraId="27801BE6" w14:textId="740AA963" w:rsidR="008F6181" w:rsidRDefault="41C04EE4" w:rsidP="002724DC">
      <w:r>
        <w:t xml:space="preserve">As per </w:t>
      </w:r>
      <w:r w:rsidR="00DF54B8">
        <w:t>3GPP </w:t>
      </w:r>
      <w:r>
        <w:t>TS</w:t>
      </w:r>
      <w:r w:rsidR="00DF54B8">
        <w:t> </w:t>
      </w:r>
      <w:r>
        <w:t>29.222</w:t>
      </w:r>
      <w:r w:rsidR="00DF54B8">
        <w:t> [9]</w:t>
      </w:r>
      <w:r>
        <w:t xml:space="preserve">, the </w:t>
      </w:r>
      <w:r w:rsidRPr="006B658F">
        <w:rPr>
          <w:highlight w:val="yellow"/>
        </w:rPr>
        <w:t>authorization information</w:t>
      </w:r>
      <w:r>
        <w:t xml:space="preserve"> related to RNAA that is provided to API invoker by the Authorization function </w:t>
      </w:r>
      <w:r w:rsidRPr="006B658F">
        <w:rPr>
          <w:highlight w:val="yellow"/>
        </w:rPr>
        <w:t>is an Authorization Code</w:t>
      </w:r>
      <w:r>
        <w:t xml:space="preserve"> (which </w:t>
      </w:r>
      <w:r w:rsidRPr="006B658F">
        <w:t xml:space="preserve">is </w:t>
      </w:r>
      <w:r w:rsidRPr="006B658F">
        <w:rPr>
          <w:highlight w:val="yellow"/>
        </w:rPr>
        <w:t>in a form of String</w:t>
      </w:r>
      <w:r>
        <w:t>)</w:t>
      </w:r>
      <w:r w:rsidR="0026048B">
        <w:t xml:space="preserve"> and subsequently access token</w:t>
      </w:r>
      <w:r>
        <w:t>.</w:t>
      </w:r>
    </w:p>
    <w:p w14:paraId="5E043314" w14:textId="0CA3D5F2" w:rsidR="008F6181" w:rsidRDefault="75DF99C2" w:rsidP="1A4A4A5A">
      <w:r>
        <w:t xml:space="preserve">User consent information is specified in </w:t>
      </w:r>
      <w:r w:rsidR="00DF54B8">
        <w:t>3GPP </w:t>
      </w:r>
      <w:r>
        <w:t>TS</w:t>
      </w:r>
      <w:r w:rsidR="00DF54B8">
        <w:t> </w:t>
      </w:r>
      <w:r>
        <w:t>29.503</w:t>
      </w:r>
      <w:r w:rsidR="00DF54B8">
        <w:t> [10]</w:t>
      </w:r>
      <w: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9720"/>
      </w:tblGrid>
      <w:tr w:rsidR="1A4A4A5A" w14:paraId="3752B8EF" w14:textId="77777777">
        <w:trPr>
          <w:trHeight w:val="300"/>
        </w:trPr>
        <w:tc>
          <w:tcPr>
            <w:tcW w:w="9720" w:type="dxa"/>
            <w:shd w:val="clear" w:color="auto" w:fill="auto"/>
          </w:tcPr>
          <w:p w14:paraId="21030D73" w14:textId="04536296" w:rsidR="6D0A41E4" w:rsidRDefault="6D0A41E4">
            <w:pPr>
              <w:pStyle w:val="Heading5"/>
              <w:rPr>
                <w:rFonts w:eastAsia="Arial" w:cs="Arial"/>
                <w:szCs w:val="22"/>
              </w:rPr>
            </w:pPr>
            <w:r>
              <w:rPr>
                <w:rFonts w:eastAsia="Arial" w:cs="Arial"/>
                <w:szCs w:val="22"/>
              </w:rPr>
              <w:lastRenderedPageBreak/>
              <w:t>6.1.6.2.85</w:t>
            </w:r>
            <w:r w:rsidR="007F11AB">
              <w:tab/>
            </w:r>
            <w:r>
              <w:rPr>
                <w:rFonts w:eastAsia="Arial" w:cs="Arial"/>
                <w:szCs w:val="22"/>
              </w:rPr>
              <w:t xml:space="preserve">Type: </w:t>
            </w:r>
            <w:proofErr w:type="spellStart"/>
            <w:r>
              <w:rPr>
                <w:rFonts w:eastAsia="Arial" w:cs="Arial"/>
                <w:szCs w:val="22"/>
              </w:rPr>
              <w:t>UcSubscriptionData</w:t>
            </w:r>
            <w:proofErr w:type="spellEnd"/>
          </w:p>
          <w:p w14:paraId="256E1DB1" w14:textId="2C0BB379" w:rsidR="6D0A41E4" w:rsidRDefault="6D0A41E4">
            <w:pPr>
              <w:spacing w:before="60"/>
              <w:jc w:val="center"/>
              <w:rPr>
                <w:rFonts w:ascii="Arial" w:eastAsia="Arial" w:hAnsi="Arial" w:cs="Arial"/>
                <w:b/>
                <w:bCs/>
              </w:rPr>
            </w:pPr>
            <w:r>
              <w:rPr>
                <w:rFonts w:ascii="Arial" w:eastAsia="Arial" w:hAnsi="Arial" w:cs="Arial"/>
                <w:b/>
                <w:bCs/>
              </w:rPr>
              <w:t xml:space="preserve">Table 6.1.6.2.85-1: Definition of type </w:t>
            </w:r>
            <w:proofErr w:type="spellStart"/>
            <w:r>
              <w:rPr>
                <w:rFonts w:ascii="Arial" w:eastAsia="Arial" w:hAnsi="Arial" w:cs="Arial"/>
                <w:b/>
                <w:bCs/>
              </w:rPr>
              <w:t>UcSubscriptionData</w:t>
            </w:r>
            <w:proofErr w:type="spellEnd"/>
          </w:p>
          <w:tbl>
            <w:tblPr>
              <w:tblW w:w="0" w:type="auto"/>
              <w:tblLayout w:type="fixed"/>
              <w:tblLook w:val="04A0" w:firstRow="1" w:lastRow="0" w:firstColumn="1" w:lastColumn="0" w:noHBand="0" w:noVBand="1"/>
            </w:tblPr>
            <w:tblGrid>
              <w:gridCol w:w="2462"/>
              <w:gridCol w:w="1692"/>
              <w:gridCol w:w="481"/>
              <w:gridCol w:w="1174"/>
              <w:gridCol w:w="3701"/>
            </w:tblGrid>
            <w:tr w:rsidR="1A4A4A5A" w14:paraId="015F0BD9" w14:textId="77777777" w:rsidTr="1A4A4A5A">
              <w:trPr>
                <w:trHeight w:val="300"/>
              </w:trPr>
              <w:tc>
                <w:tcPr>
                  <w:tcW w:w="2462" w:type="dxa"/>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3612B7D8" w14:textId="32B8F5E2" w:rsidR="1A4A4A5A" w:rsidRDefault="1A4A4A5A" w:rsidP="002724DC">
                  <w:pPr>
                    <w:spacing w:after="0"/>
                    <w:jc w:val="center"/>
                    <w:rPr>
                      <w:rFonts w:ascii="Arial" w:eastAsia="Arial" w:hAnsi="Arial" w:cs="Arial"/>
                      <w:b/>
                      <w:bCs/>
                      <w:color w:val="000000"/>
                      <w:sz w:val="18"/>
                      <w:szCs w:val="18"/>
                    </w:rPr>
                  </w:pPr>
                  <w:r>
                    <w:rPr>
                      <w:rFonts w:ascii="Arial" w:eastAsia="Arial" w:hAnsi="Arial" w:cs="Arial"/>
                      <w:b/>
                      <w:bCs/>
                      <w:color w:val="000000"/>
                      <w:sz w:val="18"/>
                      <w:szCs w:val="18"/>
                    </w:rPr>
                    <w:t>Attribute name</w:t>
                  </w:r>
                </w:p>
              </w:tc>
              <w:tc>
                <w:tcPr>
                  <w:tcW w:w="1692" w:type="dxa"/>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40B48FD1" w14:textId="4E144441" w:rsidR="1A4A4A5A" w:rsidRDefault="1A4A4A5A" w:rsidP="002724DC">
                  <w:pPr>
                    <w:spacing w:after="0"/>
                    <w:jc w:val="center"/>
                    <w:rPr>
                      <w:rFonts w:ascii="Arial" w:eastAsia="Arial" w:hAnsi="Arial" w:cs="Arial"/>
                      <w:b/>
                      <w:bCs/>
                      <w:color w:val="000000"/>
                      <w:sz w:val="18"/>
                      <w:szCs w:val="18"/>
                    </w:rPr>
                  </w:pPr>
                  <w:r>
                    <w:rPr>
                      <w:rFonts w:ascii="Arial" w:eastAsia="Arial" w:hAnsi="Arial" w:cs="Arial"/>
                      <w:b/>
                      <w:bCs/>
                      <w:color w:val="000000"/>
                      <w:sz w:val="18"/>
                      <w:szCs w:val="18"/>
                    </w:rPr>
                    <w:t>Data type</w:t>
                  </w:r>
                </w:p>
              </w:tc>
              <w:tc>
                <w:tcPr>
                  <w:tcW w:w="481" w:type="dxa"/>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13310F4F" w14:textId="375CA218" w:rsidR="1A4A4A5A" w:rsidRDefault="1A4A4A5A" w:rsidP="002724DC">
                  <w:pPr>
                    <w:spacing w:after="0"/>
                    <w:jc w:val="center"/>
                    <w:rPr>
                      <w:rFonts w:ascii="Arial" w:eastAsia="Arial" w:hAnsi="Arial" w:cs="Arial"/>
                      <w:b/>
                      <w:bCs/>
                      <w:color w:val="000000"/>
                      <w:sz w:val="18"/>
                      <w:szCs w:val="18"/>
                    </w:rPr>
                  </w:pPr>
                  <w:r>
                    <w:rPr>
                      <w:rFonts w:ascii="Arial" w:eastAsia="Arial" w:hAnsi="Arial" w:cs="Arial"/>
                      <w:b/>
                      <w:bCs/>
                      <w:color w:val="000000"/>
                      <w:sz w:val="18"/>
                      <w:szCs w:val="18"/>
                    </w:rPr>
                    <w:t>P</w:t>
                  </w:r>
                </w:p>
              </w:tc>
              <w:tc>
                <w:tcPr>
                  <w:tcW w:w="1174" w:type="dxa"/>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091F3944" w14:textId="2BE9F0C1" w:rsidR="1A4A4A5A" w:rsidRDefault="1A4A4A5A" w:rsidP="002724DC">
                  <w:pPr>
                    <w:spacing w:after="0"/>
                    <w:rPr>
                      <w:rFonts w:ascii="Arial" w:eastAsia="Arial" w:hAnsi="Arial" w:cs="Arial"/>
                      <w:b/>
                      <w:bCs/>
                      <w:color w:val="000000"/>
                      <w:sz w:val="18"/>
                      <w:szCs w:val="18"/>
                    </w:rPr>
                  </w:pPr>
                  <w:r>
                    <w:rPr>
                      <w:rFonts w:ascii="Arial" w:eastAsia="Arial" w:hAnsi="Arial" w:cs="Arial"/>
                      <w:b/>
                      <w:bCs/>
                      <w:color w:val="000000"/>
                      <w:sz w:val="18"/>
                      <w:szCs w:val="18"/>
                    </w:rPr>
                    <w:t>Cardinality</w:t>
                  </w:r>
                </w:p>
              </w:tc>
              <w:tc>
                <w:tcPr>
                  <w:tcW w:w="3701" w:type="dxa"/>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047D069F" w14:textId="569F2CF2" w:rsidR="1A4A4A5A" w:rsidRDefault="1A4A4A5A" w:rsidP="002724DC">
                  <w:pPr>
                    <w:spacing w:after="0"/>
                    <w:jc w:val="center"/>
                    <w:rPr>
                      <w:rFonts w:ascii="Arial" w:eastAsia="Arial" w:hAnsi="Arial" w:cs="Arial"/>
                      <w:b/>
                      <w:bCs/>
                      <w:color w:val="000000"/>
                      <w:sz w:val="18"/>
                      <w:szCs w:val="18"/>
                    </w:rPr>
                  </w:pPr>
                  <w:r>
                    <w:rPr>
                      <w:rFonts w:ascii="Arial" w:eastAsia="Arial" w:hAnsi="Arial" w:cs="Arial"/>
                      <w:b/>
                      <w:bCs/>
                      <w:color w:val="000000"/>
                      <w:sz w:val="18"/>
                      <w:szCs w:val="18"/>
                    </w:rPr>
                    <w:t>Description</w:t>
                  </w:r>
                </w:p>
              </w:tc>
            </w:tr>
            <w:tr w:rsidR="1A4A4A5A" w14:paraId="09146649" w14:textId="77777777" w:rsidTr="1A4A4A5A">
              <w:trPr>
                <w:trHeight w:val="300"/>
              </w:trPr>
              <w:tc>
                <w:tcPr>
                  <w:tcW w:w="2462" w:type="dxa"/>
                  <w:tcBorders>
                    <w:top w:val="single" w:sz="8" w:space="0" w:color="auto"/>
                    <w:left w:val="single" w:sz="8" w:space="0" w:color="auto"/>
                    <w:bottom w:val="single" w:sz="8" w:space="0" w:color="auto"/>
                    <w:right w:val="single" w:sz="8" w:space="0" w:color="auto"/>
                  </w:tcBorders>
                  <w:tcMar>
                    <w:left w:w="28" w:type="dxa"/>
                    <w:right w:w="108" w:type="dxa"/>
                  </w:tcMar>
                </w:tcPr>
                <w:p w14:paraId="2AF46A0A" w14:textId="6F19A990" w:rsidR="1A4A4A5A" w:rsidRDefault="1A4A4A5A" w:rsidP="002724DC">
                  <w:pPr>
                    <w:spacing w:after="0"/>
                    <w:rPr>
                      <w:rFonts w:ascii="Arial" w:eastAsia="Arial" w:hAnsi="Arial" w:cs="Arial"/>
                      <w:sz w:val="18"/>
                      <w:szCs w:val="18"/>
                    </w:rPr>
                  </w:pPr>
                  <w:proofErr w:type="spellStart"/>
                  <w:r w:rsidRPr="1A4A4A5A">
                    <w:rPr>
                      <w:rFonts w:ascii="Arial" w:eastAsia="Arial" w:hAnsi="Arial" w:cs="Arial"/>
                      <w:sz w:val="18"/>
                      <w:szCs w:val="18"/>
                    </w:rPr>
                    <w:t>userConsentPerPurposeList</w:t>
                  </w:r>
                  <w:proofErr w:type="spellEnd"/>
                </w:p>
              </w:tc>
              <w:tc>
                <w:tcPr>
                  <w:tcW w:w="1692" w:type="dxa"/>
                  <w:tcBorders>
                    <w:top w:val="single" w:sz="8" w:space="0" w:color="auto"/>
                    <w:left w:val="single" w:sz="8" w:space="0" w:color="auto"/>
                    <w:bottom w:val="single" w:sz="8" w:space="0" w:color="auto"/>
                    <w:right w:val="single" w:sz="8" w:space="0" w:color="auto"/>
                  </w:tcBorders>
                  <w:tcMar>
                    <w:left w:w="28" w:type="dxa"/>
                    <w:right w:w="108" w:type="dxa"/>
                  </w:tcMar>
                </w:tcPr>
                <w:p w14:paraId="639EB82F" w14:textId="548F85D3" w:rsidR="1A4A4A5A" w:rsidRDefault="1A4A4A5A" w:rsidP="002724DC">
                  <w:pPr>
                    <w:spacing w:after="0"/>
                    <w:rPr>
                      <w:rFonts w:ascii="Arial" w:eastAsia="Arial" w:hAnsi="Arial" w:cs="Arial"/>
                      <w:sz w:val="18"/>
                      <w:szCs w:val="18"/>
                    </w:rPr>
                  </w:pPr>
                  <w:proofErr w:type="gramStart"/>
                  <w:r w:rsidRPr="1A4A4A5A">
                    <w:rPr>
                      <w:rFonts w:ascii="Arial" w:eastAsia="Arial" w:hAnsi="Arial" w:cs="Arial"/>
                      <w:sz w:val="18"/>
                      <w:szCs w:val="18"/>
                    </w:rPr>
                    <w:t>map(</w:t>
                  </w:r>
                  <w:proofErr w:type="spellStart"/>
                  <w:proofErr w:type="gramEnd"/>
                  <w:r w:rsidRPr="1A4A4A5A">
                    <w:rPr>
                      <w:rFonts w:ascii="Arial" w:eastAsia="Arial" w:hAnsi="Arial" w:cs="Arial"/>
                      <w:sz w:val="18"/>
                      <w:szCs w:val="18"/>
                    </w:rPr>
                    <w:t>UserConsent</w:t>
                  </w:r>
                  <w:proofErr w:type="spellEnd"/>
                  <w:r w:rsidRPr="1A4A4A5A">
                    <w:rPr>
                      <w:rFonts w:ascii="Arial" w:eastAsia="Arial" w:hAnsi="Arial" w:cs="Arial"/>
                      <w:sz w:val="18"/>
                      <w:szCs w:val="18"/>
                    </w:rPr>
                    <w:t>)</w:t>
                  </w:r>
                </w:p>
              </w:tc>
              <w:tc>
                <w:tcPr>
                  <w:tcW w:w="481" w:type="dxa"/>
                  <w:tcBorders>
                    <w:top w:val="single" w:sz="8" w:space="0" w:color="auto"/>
                    <w:left w:val="single" w:sz="8" w:space="0" w:color="auto"/>
                    <w:bottom w:val="single" w:sz="8" w:space="0" w:color="auto"/>
                    <w:right w:val="single" w:sz="8" w:space="0" w:color="auto"/>
                  </w:tcBorders>
                  <w:tcMar>
                    <w:left w:w="28" w:type="dxa"/>
                    <w:right w:w="108" w:type="dxa"/>
                  </w:tcMar>
                </w:tcPr>
                <w:p w14:paraId="67CB85DE" w14:textId="7B0C896F" w:rsidR="1A4A4A5A" w:rsidRDefault="1A4A4A5A" w:rsidP="002724DC">
                  <w:pPr>
                    <w:spacing w:after="0"/>
                    <w:jc w:val="center"/>
                    <w:rPr>
                      <w:rFonts w:ascii="Arial" w:eastAsia="Arial" w:hAnsi="Arial" w:cs="Arial"/>
                      <w:sz w:val="18"/>
                      <w:szCs w:val="18"/>
                    </w:rPr>
                  </w:pPr>
                  <w:r w:rsidRPr="1A4A4A5A">
                    <w:rPr>
                      <w:rFonts w:ascii="Arial" w:eastAsia="Arial" w:hAnsi="Arial" w:cs="Arial"/>
                      <w:sz w:val="18"/>
                      <w:szCs w:val="18"/>
                    </w:rPr>
                    <w:t>O</w:t>
                  </w:r>
                </w:p>
              </w:tc>
              <w:tc>
                <w:tcPr>
                  <w:tcW w:w="1174" w:type="dxa"/>
                  <w:tcBorders>
                    <w:top w:val="single" w:sz="8" w:space="0" w:color="auto"/>
                    <w:left w:val="single" w:sz="8" w:space="0" w:color="auto"/>
                    <w:bottom w:val="single" w:sz="8" w:space="0" w:color="auto"/>
                    <w:right w:val="single" w:sz="8" w:space="0" w:color="auto"/>
                  </w:tcBorders>
                  <w:tcMar>
                    <w:left w:w="28" w:type="dxa"/>
                    <w:right w:w="108" w:type="dxa"/>
                  </w:tcMar>
                </w:tcPr>
                <w:p w14:paraId="5AA23DA2" w14:textId="55642546" w:rsidR="1A4A4A5A" w:rsidRDefault="1A4A4A5A" w:rsidP="002724DC">
                  <w:pPr>
                    <w:spacing w:after="0"/>
                    <w:rPr>
                      <w:rFonts w:ascii="Arial" w:eastAsia="Arial" w:hAnsi="Arial" w:cs="Arial"/>
                      <w:sz w:val="18"/>
                      <w:szCs w:val="18"/>
                    </w:rPr>
                  </w:pPr>
                  <w:proofErr w:type="gramStart"/>
                  <w:r w:rsidRPr="1A4A4A5A">
                    <w:rPr>
                      <w:rFonts w:ascii="Arial" w:eastAsia="Arial" w:hAnsi="Arial" w:cs="Arial"/>
                      <w:sz w:val="18"/>
                      <w:szCs w:val="18"/>
                    </w:rPr>
                    <w:t>1..N</w:t>
                  </w:r>
                  <w:proofErr w:type="gramEnd"/>
                </w:p>
              </w:tc>
              <w:tc>
                <w:tcPr>
                  <w:tcW w:w="3701" w:type="dxa"/>
                  <w:tcBorders>
                    <w:top w:val="single" w:sz="8" w:space="0" w:color="auto"/>
                    <w:left w:val="single" w:sz="8" w:space="0" w:color="auto"/>
                    <w:bottom w:val="single" w:sz="8" w:space="0" w:color="auto"/>
                    <w:right w:val="single" w:sz="8" w:space="0" w:color="auto"/>
                  </w:tcBorders>
                  <w:tcMar>
                    <w:left w:w="28" w:type="dxa"/>
                    <w:right w:w="108" w:type="dxa"/>
                  </w:tcMar>
                </w:tcPr>
                <w:p w14:paraId="14E80084" w14:textId="5CB643DF" w:rsidR="1A4A4A5A" w:rsidRDefault="1A4A4A5A" w:rsidP="002724DC">
                  <w:pPr>
                    <w:spacing w:after="0"/>
                    <w:rPr>
                      <w:rFonts w:ascii="Arial" w:eastAsia="Arial" w:hAnsi="Arial" w:cs="Arial"/>
                      <w:sz w:val="18"/>
                      <w:szCs w:val="18"/>
                    </w:rPr>
                  </w:pPr>
                  <w:r w:rsidRPr="1A4A4A5A">
                    <w:rPr>
                      <w:rFonts w:ascii="Arial" w:eastAsia="Arial" w:hAnsi="Arial" w:cs="Arial"/>
                      <w:sz w:val="18"/>
                      <w:szCs w:val="18"/>
                    </w:rPr>
                    <w:t xml:space="preserve">A map user consent (list of key-value pairs where </w:t>
                  </w:r>
                  <w:proofErr w:type="spellStart"/>
                  <w:r w:rsidRPr="1A4A4A5A">
                    <w:rPr>
                      <w:rFonts w:ascii="Arial" w:eastAsia="Arial" w:hAnsi="Arial" w:cs="Arial"/>
                      <w:sz w:val="18"/>
                      <w:szCs w:val="18"/>
                    </w:rPr>
                    <w:t>UcPurpose</w:t>
                  </w:r>
                  <w:proofErr w:type="spellEnd"/>
                  <w:r w:rsidRPr="1A4A4A5A">
                    <w:rPr>
                      <w:rFonts w:ascii="Arial" w:eastAsia="Arial" w:hAnsi="Arial" w:cs="Arial"/>
                      <w:sz w:val="18"/>
                      <w:szCs w:val="18"/>
                    </w:rPr>
                    <w:t xml:space="preserve"> serves as key; see clause 6.1.6.3.20).</w:t>
                  </w:r>
                </w:p>
                <w:p w14:paraId="54ECEBD3" w14:textId="2ABDD2C0" w:rsidR="1A4A4A5A" w:rsidRDefault="1A4A4A5A" w:rsidP="002724DC">
                  <w:pPr>
                    <w:spacing w:after="0"/>
                    <w:rPr>
                      <w:rFonts w:ascii="Arial" w:eastAsia="Arial" w:hAnsi="Arial" w:cs="Arial"/>
                      <w:sz w:val="18"/>
                      <w:szCs w:val="18"/>
                    </w:rPr>
                  </w:pPr>
                  <w:r w:rsidRPr="1A4A4A5A">
                    <w:rPr>
                      <w:rFonts w:ascii="Arial" w:eastAsia="Arial" w:hAnsi="Arial" w:cs="Arial"/>
                      <w:sz w:val="18"/>
                      <w:szCs w:val="18"/>
                    </w:rPr>
                    <w:t xml:space="preserve"> </w:t>
                  </w:r>
                </w:p>
                <w:p w14:paraId="70F412B2" w14:textId="5014D1F3" w:rsidR="1A4A4A5A" w:rsidRDefault="1A4A4A5A" w:rsidP="002724DC">
                  <w:pPr>
                    <w:spacing w:after="0"/>
                    <w:rPr>
                      <w:rFonts w:ascii="Arial" w:eastAsia="Arial" w:hAnsi="Arial" w:cs="Arial"/>
                      <w:sz w:val="18"/>
                      <w:szCs w:val="18"/>
                    </w:rPr>
                  </w:pPr>
                  <w:r w:rsidRPr="1A4A4A5A">
                    <w:rPr>
                      <w:rFonts w:ascii="Arial" w:eastAsia="Arial" w:hAnsi="Arial" w:cs="Arial"/>
                      <w:sz w:val="18"/>
                      <w:szCs w:val="18"/>
                    </w:rPr>
                    <w:t xml:space="preserve"> </w:t>
                  </w:r>
                </w:p>
              </w:tc>
            </w:tr>
          </w:tbl>
          <w:p w14:paraId="0434BC7F" w14:textId="6F1B2ADD" w:rsidR="6D0A41E4" w:rsidRDefault="6D0A41E4">
            <w:r w:rsidRPr="1A4A4A5A">
              <w:t xml:space="preserve"> </w:t>
            </w:r>
          </w:p>
          <w:p w14:paraId="44E81027" w14:textId="0DF9B46A" w:rsidR="5B810418" w:rsidRDefault="5B810418" w:rsidP="1A4A4A5A">
            <w:pPr>
              <w:pStyle w:val="Heading5"/>
              <w:rPr>
                <w:rFonts w:eastAsia="Arial" w:cs="Arial"/>
                <w:szCs w:val="22"/>
              </w:rPr>
            </w:pPr>
            <w:r>
              <w:rPr>
                <w:rFonts w:eastAsia="Arial" w:cs="Arial"/>
                <w:szCs w:val="22"/>
              </w:rPr>
              <w:t>6.1.6.3.20</w:t>
            </w:r>
            <w:r w:rsidR="007F11AB">
              <w:tab/>
            </w:r>
            <w:r>
              <w:rPr>
                <w:rFonts w:eastAsia="Arial" w:cs="Arial"/>
                <w:szCs w:val="22"/>
              </w:rPr>
              <w:t xml:space="preserve">Enumeration: </w:t>
            </w:r>
            <w:proofErr w:type="spellStart"/>
            <w:r>
              <w:rPr>
                <w:rFonts w:eastAsia="Arial" w:cs="Arial"/>
                <w:szCs w:val="22"/>
              </w:rPr>
              <w:t>UcPurpose</w:t>
            </w:r>
            <w:proofErr w:type="spellEnd"/>
          </w:p>
          <w:p w14:paraId="29A1A6F3" w14:textId="3494C640" w:rsidR="5B810418" w:rsidRDefault="5B810418">
            <w:pPr>
              <w:spacing w:before="60"/>
              <w:jc w:val="center"/>
              <w:rPr>
                <w:rFonts w:ascii="Arial" w:eastAsia="Arial" w:hAnsi="Arial" w:cs="Arial"/>
                <w:b/>
                <w:bCs/>
              </w:rPr>
            </w:pPr>
            <w:r>
              <w:rPr>
                <w:rFonts w:ascii="Arial" w:eastAsia="Arial" w:hAnsi="Arial" w:cs="Arial"/>
                <w:b/>
                <w:bCs/>
              </w:rPr>
              <w:t xml:space="preserve">Table 6.1.6.3.20-1: Enumeration </w:t>
            </w:r>
            <w:proofErr w:type="spellStart"/>
            <w:r>
              <w:rPr>
                <w:rFonts w:ascii="Arial" w:eastAsia="Arial" w:hAnsi="Arial" w:cs="Arial"/>
                <w:b/>
                <w:bCs/>
              </w:rPr>
              <w:t>UcPurpose</w:t>
            </w:r>
            <w:proofErr w:type="spellEnd"/>
          </w:p>
          <w:tbl>
            <w:tblPr>
              <w:tblW w:w="0" w:type="auto"/>
              <w:tblLayout w:type="fixed"/>
              <w:tblLook w:val="04A0" w:firstRow="1" w:lastRow="0" w:firstColumn="1" w:lastColumn="0" w:noHBand="0" w:noVBand="1"/>
            </w:tblPr>
            <w:tblGrid>
              <w:gridCol w:w="3605"/>
              <w:gridCol w:w="5905"/>
            </w:tblGrid>
            <w:tr w:rsidR="1A4A4A5A" w14:paraId="73DB825D" w14:textId="77777777" w:rsidTr="1A4A4A5A">
              <w:trPr>
                <w:trHeight w:val="300"/>
              </w:trPr>
              <w:tc>
                <w:tcPr>
                  <w:tcW w:w="3605" w:type="dxa"/>
                  <w:tcBorders>
                    <w:top w:val="single" w:sz="8" w:space="0" w:color="auto"/>
                    <w:left w:val="single" w:sz="8" w:space="0" w:color="auto"/>
                    <w:bottom w:val="single" w:sz="8" w:space="0" w:color="auto"/>
                    <w:right w:val="single" w:sz="8" w:space="0" w:color="auto"/>
                  </w:tcBorders>
                  <w:shd w:val="clear" w:color="auto" w:fill="C0C0C0"/>
                  <w:tcMar>
                    <w:left w:w="108" w:type="dxa"/>
                    <w:right w:w="108" w:type="dxa"/>
                  </w:tcMar>
                </w:tcPr>
                <w:p w14:paraId="41D04A8B" w14:textId="561FE8B9" w:rsidR="1A4A4A5A" w:rsidRDefault="1A4A4A5A" w:rsidP="002724DC">
                  <w:pPr>
                    <w:spacing w:after="0"/>
                    <w:jc w:val="center"/>
                    <w:rPr>
                      <w:rFonts w:ascii="Arial" w:eastAsia="Arial" w:hAnsi="Arial" w:cs="Arial"/>
                      <w:b/>
                      <w:bCs/>
                      <w:color w:val="000000"/>
                      <w:sz w:val="18"/>
                      <w:szCs w:val="18"/>
                    </w:rPr>
                  </w:pPr>
                  <w:r>
                    <w:rPr>
                      <w:rFonts w:ascii="Arial" w:eastAsia="Arial" w:hAnsi="Arial" w:cs="Arial"/>
                      <w:b/>
                      <w:bCs/>
                      <w:color w:val="000000"/>
                      <w:sz w:val="18"/>
                      <w:szCs w:val="18"/>
                    </w:rPr>
                    <w:t>Enumeration value</w:t>
                  </w:r>
                </w:p>
              </w:tc>
              <w:tc>
                <w:tcPr>
                  <w:tcW w:w="5905" w:type="dxa"/>
                  <w:tcBorders>
                    <w:top w:val="single" w:sz="8" w:space="0" w:color="auto"/>
                    <w:left w:val="single" w:sz="8" w:space="0" w:color="auto"/>
                    <w:bottom w:val="single" w:sz="8" w:space="0" w:color="auto"/>
                    <w:right w:val="single" w:sz="8" w:space="0" w:color="auto"/>
                  </w:tcBorders>
                  <w:shd w:val="clear" w:color="auto" w:fill="C0C0C0"/>
                  <w:tcMar>
                    <w:left w:w="108" w:type="dxa"/>
                    <w:right w:w="108" w:type="dxa"/>
                  </w:tcMar>
                </w:tcPr>
                <w:p w14:paraId="7E2ECCE9" w14:textId="7415F590" w:rsidR="1A4A4A5A" w:rsidRDefault="1A4A4A5A" w:rsidP="002724DC">
                  <w:pPr>
                    <w:spacing w:after="0"/>
                    <w:jc w:val="center"/>
                    <w:rPr>
                      <w:rFonts w:ascii="Arial" w:eastAsia="Arial" w:hAnsi="Arial" w:cs="Arial"/>
                      <w:b/>
                      <w:bCs/>
                      <w:color w:val="000000"/>
                      <w:sz w:val="18"/>
                      <w:szCs w:val="18"/>
                    </w:rPr>
                  </w:pPr>
                  <w:r>
                    <w:rPr>
                      <w:rFonts w:ascii="Arial" w:eastAsia="Arial" w:hAnsi="Arial" w:cs="Arial"/>
                      <w:b/>
                      <w:bCs/>
                      <w:color w:val="000000"/>
                      <w:sz w:val="18"/>
                      <w:szCs w:val="18"/>
                    </w:rPr>
                    <w:t>Description</w:t>
                  </w:r>
                </w:p>
              </w:tc>
            </w:tr>
            <w:tr w:rsidR="1A4A4A5A" w14:paraId="1E9FD4B4" w14:textId="77777777" w:rsidTr="1A4A4A5A">
              <w:trPr>
                <w:trHeight w:val="300"/>
              </w:trPr>
              <w:tc>
                <w:tcPr>
                  <w:tcW w:w="3605" w:type="dxa"/>
                  <w:tcBorders>
                    <w:top w:val="single" w:sz="8" w:space="0" w:color="auto"/>
                    <w:left w:val="single" w:sz="8" w:space="0" w:color="auto"/>
                    <w:bottom w:val="single" w:sz="8" w:space="0" w:color="auto"/>
                    <w:right w:val="single" w:sz="8" w:space="0" w:color="auto"/>
                  </w:tcBorders>
                  <w:tcMar>
                    <w:left w:w="108" w:type="dxa"/>
                    <w:right w:w="108" w:type="dxa"/>
                  </w:tcMar>
                </w:tcPr>
                <w:p w14:paraId="5C0FF3F0" w14:textId="56015997" w:rsidR="1A4A4A5A" w:rsidRDefault="1A4A4A5A" w:rsidP="002724DC">
                  <w:pPr>
                    <w:spacing w:after="0"/>
                    <w:rPr>
                      <w:rFonts w:ascii="Arial" w:eastAsia="Arial" w:hAnsi="Arial" w:cs="Arial"/>
                      <w:sz w:val="18"/>
                      <w:szCs w:val="18"/>
                    </w:rPr>
                  </w:pPr>
                  <w:r w:rsidRPr="1A4A4A5A">
                    <w:rPr>
                      <w:rFonts w:ascii="Arial" w:eastAsia="Arial" w:hAnsi="Arial" w:cs="Arial"/>
                      <w:sz w:val="18"/>
                      <w:szCs w:val="18"/>
                    </w:rPr>
                    <w:t>"ANALYTICS"</w:t>
                  </w:r>
                </w:p>
              </w:tc>
              <w:tc>
                <w:tcPr>
                  <w:tcW w:w="5905" w:type="dxa"/>
                  <w:tcBorders>
                    <w:top w:val="single" w:sz="8" w:space="0" w:color="auto"/>
                    <w:left w:val="single" w:sz="8" w:space="0" w:color="auto"/>
                    <w:bottom w:val="single" w:sz="8" w:space="0" w:color="auto"/>
                    <w:right w:val="single" w:sz="8" w:space="0" w:color="auto"/>
                  </w:tcBorders>
                  <w:tcMar>
                    <w:left w:w="108" w:type="dxa"/>
                    <w:right w:w="108" w:type="dxa"/>
                  </w:tcMar>
                </w:tcPr>
                <w:p w14:paraId="640921F6" w14:textId="4B112F1E" w:rsidR="1A4A4A5A" w:rsidRDefault="1A4A4A5A" w:rsidP="002724DC">
                  <w:pPr>
                    <w:spacing w:after="0"/>
                    <w:rPr>
                      <w:rFonts w:ascii="Arial" w:eastAsia="Arial" w:hAnsi="Arial" w:cs="Arial"/>
                      <w:sz w:val="18"/>
                      <w:szCs w:val="18"/>
                    </w:rPr>
                  </w:pPr>
                  <w:r w:rsidRPr="1A4A4A5A">
                    <w:rPr>
                      <w:rFonts w:ascii="Arial" w:eastAsia="Arial" w:hAnsi="Arial" w:cs="Arial"/>
                      <w:sz w:val="18"/>
                      <w:szCs w:val="18"/>
                    </w:rPr>
                    <w:t>User consent for analytics.</w:t>
                  </w:r>
                </w:p>
              </w:tc>
            </w:tr>
            <w:tr w:rsidR="1A4A4A5A" w14:paraId="33C002BD" w14:textId="77777777" w:rsidTr="1A4A4A5A">
              <w:trPr>
                <w:trHeight w:val="300"/>
              </w:trPr>
              <w:tc>
                <w:tcPr>
                  <w:tcW w:w="3605" w:type="dxa"/>
                  <w:tcBorders>
                    <w:top w:val="single" w:sz="8" w:space="0" w:color="auto"/>
                    <w:left w:val="single" w:sz="8" w:space="0" w:color="auto"/>
                    <w:bottom w:val="single" w:sz="8" w:space="0" w:color="auto"/>
                    <w:right w:val="single" w:sz="8" w:space="0" w:color="auto"/>
                  </w:tcBorders>
                  <w:tcMar>
                    <w:left w:w="108" w:type="dxa"/>
                    <w:right w:w="108" w:type="dxa"/>
                  </w:tcMar>
                </w:tcPr>
                <w:p w14:paraId="42F25918" w14:textId="59ED53E4" w:rsidR="1A4A4A5A" w:rsidRDefault="1A4A4A5A" w:rsidP="002724DC">
                  <w:pPr>
                    <w:spacing w:after="0"/>
                    <w:rPr>
                      <w:rFonts w:ascii="Arial" w:eastAsia="Arial" w:hAnsi="Arial" w:cs="Arial"/>
                      <w:sz w:val="18"/>
                      <w:szCs w:val="18"/>
                    </w:rPr>
                  </w:pPr>
                  <w:r w:rsidRPr="1A4A4A5A">
                    <w:rPr>
                      <w:rFonts w:ascii="Arial" w:eastAsia="Arial" w:hAnsi="Arial" w:cs="Arial"/>
                      <w:sz w:val="18"/>
                      <w:szCs w:val="18"/>
                    </w:rPr>
                    <w:t>"MODEL_TRAINING"</w:t>
                  </w:r>
                </w:p>
              </w:tc>
              <w:tc>
                <w:tcPr>
                  <w:tcW w:w="5905" w:type="dxa"/>
                  <w:tcBorders>
                    <w:top w:val="single" w:sz="8" w:space="0" w:color="auto"/>
                    <w:left w:val="single" w:sz="8" w:space="0" w:color="auto"/>
                    <w:bottom w:val="single" w:sz="8" w:space="0" w:color="auto"/>
                    <w:right w:val="single" w:sz="8" w:space="0" w:color="auto"/>
                  </w:tcBorders>
                  <w:tcMar>
                    <w:left w:w="108" w:type="dxa"/>
                    <w:right w:w="108" w:type="dxa"/>
                  </w:tcMar>
                </w:tcPr>
                <w:p w14:paraId="6903CF49" w14:textId="5725258A" w:rsidR="1A4A4A5A" w:rsidRDefault="1A4A4A5A" w:rsidP="002724DC">
                  <w:pPr>
                    <w:spacing w:after="0"/>
                    <w:rPr>
                      <w:rFonts w:ascii="Arial" w:eastAsia="Arial" w:hAnsi="Arial" w:cs="Arial"/>
                      <w:sz w:val="18"/>
                      <w:szCs w:val="18"/>
                    </w:rPr>
                  </w:pPr>
                  <w:r w:rsidRPr="1A4A4A5A">
                    <w:rPr>
                      <w:rFonts w:ascii="Arial" w:eastAsia="Arial" w:hAnsi="Arial" w:cs="Arial"/>
                      <w:sz w:val="18"/>
                      <w:szCs w:val="18"/>
                    </w:rPr>
                    <w:t>User consent for model training.</w:t>
                  </w:r>
                </w:p>
              </w:tc>
            </w:tr>
            <w:tr w:rsidR="1A4A4A5A" w14:paraId="297C1A08" w14:textId="77777777" w:rsidTr="1A4A4A5A">
              <w:trPr>
                <w:trHeight w:val="300"/>
              </w:trPr>
              <w:tc>
                <w:tcPr>
                  <w:tcW w:w="3605" w:type="dxa"/>
                  <w:tcBorders>
                    <w:top w:val="single" w:sz="8" w:space="0" w:color="auto"/>
                    <w:left w:val="single" w:sz="8" w:space="0" w:color="auto"/>
                    <w:bottom w:val="single" w:sz="8" w:space="0" w:color="auto"/>
                    <w:right w:val="single" w:sz="8" w:space="0" w:color="auto"/>
                  </w:tcBorders>
                  <w:tcMar>
                    <w:left w:w="108" w:type="dxa"/>
                    <w:right w:w="108" w:type="dxa"/>
                  </w:tcMar>
                </w:tcPr>
                <w:p w14:paraId="61BE18A5" w14:textId="2EBA4DAC" w:rsidR="1A4A4A5A" w:rsidRDefault="1A4A4A5A" w:rsidP="002724DC">
                  <w:pPr>
                    <w:spacing w:after="0"/>
                    <w:rPr>
                      <w:rFonts w:ascii="Arial" w:eastAsia="Arial" w:hAnsi="Arial" w:cs="Arial"/>
                      <w:sz w:val="18"/>
                      <w:szCs w:val="18"/>
                    </w:rPr>
                  </w:pPr>
                  <w:r w:rsidRPr="1A4A4A5A">
                    <w:rPr>
                      <w:rFonts w:ascii="Arial" w:eastAsia="Arial" w:hAnsi="Arial" w:cs="Arial"/>
                      <w:sz w:val="18"/>
                      <w:szCs w:val="18"/>
                    </w:rPr>
                    <w:t>"NW_CAP_EXPOSURE"</w:t>
                  </w:r>
                </w:p>
              </w:tc>
              <w:tc>
                <w:tcPr>
                  <w:tcW w:w="5905" w:type="dxa"/>
                  <w:tcBorders>
                    <w:top w:val="single" w:sz="8" w:space="0" w:color="auto"/>
                    <w:left w:val="single" w:sz="8" w:space="0" w:color="auto"/>
                    <w:bottom w:val="single" w:sz="8" w:space="0" w:color="auto"/>
                    <w:right w:val="single" w:sz="8" w:space="0" w:color="auto"/>
                  </w:tcBorders>
                  <w:tcMar>
                    <w:left w:w="108" w:type="dxa"/>
                    <w:right w:w="108" w:type="dxa"/>
                  </w:tcMar>
                </w:tcPr>
                <w:p w14:paraId="4276BE3B" w14:textId="78E5CE7D" w:rsidR="1A4A4A5A" w:rsidRDefault="1A4A4A5A" w:rsidP="002724DC">
                  <w:pPr>
                    <w:spacing w:after="0"/>
                    <w:rPr>
                      <w:rFonts w:ascii="Arial" w:eastAsia="Arial" w:hAnsi="Arial" w:cs="Arial"/>
                      <w:sz w:val="18"/>
                      <w:szCs w:val="18"/>
                    </w:rPr>
                  </w:pPr>
                  <w:r w:rsidRPr="1A4A4A5A">
                    <w:rPr>
                      <w:rFonts w:ascii="Arial" w:eastAsia="Arial" w:hAnsi="Arial" w:cs="Arial"/>
                      <w:sz w:val="18"/>
                      <w:szCs w:val="18"/>
                    </w:rPr>
                    <w:t>User consent for network capability exposure.</w:t>
                  </w:r>
                </w:p>
              </w:tc>
            </w:tr>
            <w:tr w:rsidR="1A4A4A5A" w14:paraId="403F76B5" w14:textId="77777777" w:rsidTr="1A4A4A5A">
              <w:trPr>
                <w:trHeight w:val="300"/>
              </w:trPr>
              <w:tc>
                <w:tcPr>
                  <w:tcW w:w="3605" w:type="dxa"/>
                  <w:tcBorders>
                    <w:top w:val="single" w:sz="8" w:space="0" w:color="auto"/>
                    <w:left w:val="single" w:sz="8" w:space="0" w:color="auto"/>
                    <w:bottom w:val="single" w:sz="8" w:space="0" w:color="auto"/>
                    <w:right w:val="single" w:sz="8" w:space="0" w:color="auto"/>
                  </w:tcBorders>
                  <w:tcMar>
                    <w:left w:w="108" w:type="dxa"/>
                    <w:right w:w="108" w:type="dxa"/>
                  </w:tcMar>
                </w:tcPr>
                <w:p w14:paraId="11FD112C" w14:textId="60C6F4D5" w:rsidR="1A4A4A5A" w:rsidRDefault="1A4A4A5A" w:rsidP="002724DC">
                  <w:pPr>
                    <w:spacing w:after="0"/>
                    <w:rPr>
                      <w:rFonts w:ascii="Arial" w:eastAsia="Arial" w:hAnsi="Arial" w:cs="Arial"/>
                      <w:sz w:val="18"/>
                      <w:szCs w:val="18"/>
                    </w:rPr>
                  </w:pPr>
                  <w:r w:rsidRPr="1A4A4A5A">
                    <w:rPr>
                      <w:rFonts w:ascii="Arial" w:eastAsia="Arial" w:hAnsi="Arial" w:cs="Arial"/>
                      <w:sz w:val="18"/>
                      <w:szCs w:val="18"/>
                    </w:rPr>
                    <w:t>"EDGEAPP_UE_LOCATION"</w:t>
                  </w:r>
                </w:p>
              </w:tc>
              <w:tc>
                <w:tcPr>
                  <w:tcW w:w="5905" w:type="dxa"/>
                  <w:tcBorders>
                    <w:top w:val="single" w:sz="8" w:space="0" w:color="auto"/>
                    <w:left w:val="single" w:sz="8" w:space="0" w:color="auto"/>
                    <w:bottom w:val="single" w:sz="8" w:space="0" w:color="auto"/>
                    <w:right w:val="single" w:sz="8" w:space="0" w:color="auto"/>
                  </w:tcBorders>
                  <w:tcMar>
                    <w:left w:w="108" w:type="dxa"/>
                    <w:right w:w="108" w:type="dxa"/>
                  </w:tcMar>
                </w:tcPr>
                <w:p w14:paraId="6DCB612E" w14:textId="6C3D7CE6" w:rsidR="1A4A4A5A" w:rsidRDefault="1A4A4A5A" w:rsidP="002724DC">
                  <w:pPr>
                    <w:spacing w:after="0"/>
                    <w:rPr>
                      <w:rFonts w:ascii="Arial" w:eastAsia="Arial" w:hAnsi="Arial" w:cs="Arial"/>
                      <w:sz w:val="18"/>
                      <w:szCs w:val="18"/>
                    </w:rPr>
                  </w:pPr>
                  <w:r w:rsidRPr="1A4A4A5A">
                    <w:rPr>
                      <w:rFonts w:ascii="Arial" w:eastAsia="Arial" w:hAnsi="Arial" w:cs="Arial"/>
                      <w:sz w:val="18"/>
                      <w:szCs w:val="18"/>
                    </w:rPr>
                    <w:t>User consent for the manipulation of UE information for the purpose of UE Location retrieval by the EDGEAPP EAS entity.</w:t>
                  </w:r>
                </w:p>
              </w:tc>
            </w:tr>
          </w:tbl>
          <w:p w14:paraId="241348DD" w14:textId="449CF1B5" w:rsidR="5B810418" w:rsidRDefault="5B810418">
            <w:r w:rsidRPr="1A4A4A5A">
              <w:t xml:space="preserve"> </w:t>
            </w:r>
          </w:p>
          <w:p w14:paraId="678C4F4B" w14:textId="3F8B0885" w:rsidR="75DF99C2" w:rsidRDefault="75DF99C2" w:rsidP="1A4A4A5A">
            <w:pPr>
              <w:pStyle w:val="Heading5"/>
              <w:rPr>
                <w:rFonts w:eastAsia="Arial" w:cs="Arial"/>
                <w:szCs w:val="22"/>
              </w:rPr>
            </w:pPr>
            <w:r>
              <w:rPr>
                <w:rFonts w:eastAsia="Arial" w:cs="Arial"/>
                <w:szCs w:val="22"/>
              </w:rPr>
              <w:t>6.1.6.3.21</w:t>
            </w:r>
            <w:r w:rsidR="00675CC0">
              <w:tab/>
            </w:r>
            <w:r>
              <w:rPr>
                <w:rFonts w:eastAsia="Arial" w:cs="Arial"/>
                <w:szCs w:val="22"/>
              </w:rPr>
              <w:t xml:space="preserve">Enumeration: </w:t>
            </w:r>
            <w:proofErr w:type="spellStart"/>
            <w:r>
              <w:rPr>
                <w:rFonts w:eastAsia="Arial" w:cs="Arial"/>
                <w:szCs w:val="22"/>
              </w:rPr>
              <w:t>UserConsent</w:t>
            </w:r>
            <w:proofErr w:type="spellEnd"/>
          </w:p>
          <w:p w14:paraId="518D177E" w14:textId="2515AA6B" w:rsidR="75DF99C2" w:rsidRDefault="75DF99C2">
            <w:pPr>
              <w:spacing w:before="60"/>
              <w:jc w:val="center"/>
              <w:rPr>
                <w:rFonts w:ascii="Arial" w:eastAsia="Arial" w:hAnsi="Arial" w:cs="Arial"/>
                <w:b/>
                <w:bCs/>
              </w:rPr>
            </w:pPr>
            <w:r>
              <w:rPr>
                <w:rFonts w:ascii="Arial" w:eastAsia="Arial" w:hAnsi="Arial" w:cs="Arial"/>
                <w:b/>
                <w:bCs/>
              </w:rPr>
              <w:t xml:space="preserve">Table 6.1.6.3.21-1: Enumeration </w:t>
            </w:r>
            <w:proofErr w:type="spellStart"/>
            <w:r>
              <w:rPr>
                <w:rFonts w:ascii="Arial" w:eastAsia="Arial" w:hAnsi="Arial" w:cs="Arial"/>
                <w:b/>
                <w:bCs/>
              </w:rPr>
              <w:t>UserConsent</w:t>
            </w:r>
            <w:proofErr w:type="spellEnd"/>
          </w:p>
          <w:tbl>
            <w:tblPr>
              <w:tblW w:w="0" w:type="auto"/>
              <w:tblLayout w:type="fixed"/>
              <w:tblLook w:val="04A0" w:firstRow="1" w:lastRow="0" w:firstColumn="1" w:lastColumn="0" w:noHBand="0" w:noVBand="1"/>
            </w:tblPr>
            <w:tblGrid>
              <w:gridCol w:w="3605"/>
              <w:gridCol w:w="5905"/>
            </w:tblGrid>
            <w:tr w:rsidR="1A4A4A5A" w14:paraId="3B3AC630" w14:textId="77777777" w:rsidTr="1A4A4A5A">
              <w:trPr>
                <w:trHeight w:val="300"/>
              </w:trPr>
              <w:tc>
                <w:tcPr>
                  <w:tcW w:w="3605" w:type="dxa"/>
                  <w:tcBorders>
                    <w:top w:val="single" w:sz="8" w:space="0" w:color="auto"/>
                    <w:left w:val="single" w:sz="8" w:space="0" w:color="auto"/>
                    <w:bottom w:val="single" w:sz="8" w:space="0" w:color="auto"/>
                    <w:right w:val="single" w:sz="8" w:space="0" w:color="auto"/>
                  </w:tcBorders>
                  <w:shd w:val="clear" w:color="auto" w:fill="C0C0C0"/>
                  <w:tcMar>
                    <w:left w:w="108" w:type="dxa"/>
                    <w:right w:w="108" w:type="dxa"/>
                  </w:tcMar>
                </w:tcPr>
                <w:p w14:paraId="5741EACD" w14:textId="4D4A11A0" w:rsidR="1A4A4A5A" w:rsidRDefault="1A4A4A5A" w:rsidP="002724DC">
                  <w:pPr>
                    <w:spacing w:after="0"/>
                    <w:jc w:val="center"/>
                    <w:rPr>
                      <w:rFonts w:ascii="Arial" w:eastAsia="Arial" w:hAnsi="Arial" w:cs="Arial"/>
                      <w:b/>
                      <w:bCs/>
                      <w:color w:val="000000"/>
                      <w:sz w:val="18"/>
                      <w:szCs w:val="18"/>
                    </w:rPr>
                  </w:pPr>
                  <w:r>
                    <w:rPr>
                      <w:rFonts w:ascii="Arial" w:eastAsia="Arial" w:hAnsi="Arial" w:cs="Arial"/>
                      <w:b/>
                      <w:bCs/>
                      <w:color w:val="000000"/>
                      <w:sz w:val="18"/>
                      <w:szCs w:val="18"/>
                    </w:rPr>
                    <w:t>Enumeration value</w:t>
                  </w:r>
                </w:p>
              </w:tc>
              <w:tc>
                <w:tcPr>
                  <w:tcW w:w="5905" w:type="dxa"/>
                  <w:tcBorders>
                    <w:top w:val="single" w:sz="8" w:space="0" w:color="auto"/>
                    <w:left w:val="single" w:sz="8" w:space="0" w:color="auto"/>
                    <w:bottom w:val="single" w:sz="8" w:space="0" w:color="auto"/>
                    <w:right w:val="single" w:sz="8" w:space="0" w:color="auto"/>
                  </w:tcBorders>
                  <w:shd w:val="clear" w:color="auto" w:fill="C0C0C0"/>
                  <w:tcMar>
                    <w:left w:w="108" w:type="dxa"/>
                    <w:right w:w="108" w:type="dxa"/>
                  </w:tcMar>
                </w:tcPr>
                <w:p w14:paraId="1B59A618" w14:textId="3CCE67E4" w:rsidR="1A4A4A5A" w:rsidRDefault="1A4A4A5A" w:rsidP="002724DC">
                  <w:pPr>
                    <w:spacing w:after="0"/>
                    <w:jc w:val="center"/>
                    <w:rPr>
                      <w:rFonts w:ascii="Arial" w:eastAsia="Arial" w:hAnsi="Arial" w:cs="Arial"/>
                      <w:b/>
                      <w:bCs/>
                      <w:color w:val="000000"/>
                      <w:sz w:val="18"/>
                      <w:szCs w:val="18"/>
                    </w:rPr>
                  </w:pPr>
                  <w:r>
                    <w:rPr>
                      <w:rFonts w:ascii="Arial" w:eastAsia="Arial" w:hAnsi="Arial" w:cs="Arial"/>
                      <w:b/>
                      <w:bCs/>
                      <w:color w:val="000000"/>
                      <w:sz w:val="18"/>
                      <w:szCs w:val="18"/>
                    </w:rPr>
                    <w:t>Description</w:t>
                  </w:r>
                </w:p>
              </w:tc>
            </w:tr>
            <w:tr w:rsidR="1A4A4A5A" w14:paraId="3286C359" w14:textId="77777777" w:rsidTr="1A4A4A5A">
              <w:trPr>
                <w:trHeight w:val="300"/>
              </w:trPr>
              <w:tc>
                <w:tcPr>
                  <w:tcW w:w="3605" w:type="dxa"/>
                  <w:tcBorders>
                    <w:top w:val="single" w:sz="8" w:space="0" w:color="auto"/>
                    <w:left w:val="single" w:sz="8" w:space="0" w:color="auto"/>
                    <w:bottom w:val="single" w:sz="8" w:space="0" w:color="auto"/>
                    <w:right w:val="single" w:sz="8" w:space="0" w:color="auto"/>
                  </w:tcBorders>
                  <w:tcMar>
                    <w:left w:w="108" w:type="dxa"/>
                    <w:right w:w="108" w:type="dxa"/>
                  </w:tcMar>
                </w:tcPr>
                <w:p w14:paraId="6573A957" w14:textId="0517C911" w:rsidR="1A4A4A5A" w:rsidRDefault="1A4A4A5A" w:rsidP="002724DC">
                  <w:pPr>
                    <w:spacing w:after="0"/>
                    <w:rPr>
                      <w:rFonts w:ascii="Arial" w:eastAsia="Arial" w:hAnsi="Arial" w:cs="Arial"/>
                      <w:sz w:val="18"/>
                      <w:szCs w:val="18"/>
                    </w:rPr>
                  </w:pPr>
                  <w:r w:rsidRPr="1A4A4A5A">
                    <w:rPr>
                      <w:rFonts w:ascii="Arial" w:eastAsia="Arial" w:hAnsi="Arial" w:cs="Arial"/>
                      <w:sz w:val="18"/>
                      <w:szCs w:val="18"/>
                    </w:rPr>
                    <w:t>"CONSENT_NOT_GIVEN"</w:t>
                  </w:r>
                </w:p>
              </w:tc>
              <w:tc>
                <w:tcPr>
                  <w:tcW w:w="5905" w:type="dxa"/>
                  <w:tcBorders>
                    <w:top w:val="single" w:sz="8" w:space="0" w:color="auto"/>
                    <w:left w:val="single" w:sz="8" w:space="0" w:color="auto"/>
                    <w:bottom w:val="single" w:sz="8" w:space="0" w:color="auto"/>
                    <w:right w:val="single" w:sz="8" w:space="0" w:color="auto"/>
                  </w:tcBorders>
                  <w:tcMar>
                    <w:left w:w="108" w:type="dxa"/>
                    <w:right w:w="108" w:type="dxa"/>
                  </w:tcMar>
                </w:tcPr>
                <w:p w14:paraId="2F922053" w14:textId="31941AE6" w:rsidR="1A4A4A5A" w:rsidRDefault="1A4A4A5A" w:rsidP="002724DC">
                  <w:pPr>
                    <w:spacing w:after="0"/>
                    <w:rPr>
                      <w:rFonts w:ascii="Arial" w:eastAsia="Arial" w:hAnsi="Arial" w:cs="Arial"/>
                      <w:sz w:val="18"/>
                      <w:szCs w:val="18"/>
                    </w:rPr>
                  </w:pPr>
                  <w:r w:rsidRPr="1A4A4A5A">
                    <w:rPr>
                      <w:rFonts w:ascii="Arial" w:eastAsia="Arial" w:hAnsi="Arial" w:cs="Arial"/>
                      <w:sz w:val="18"/>
                      <w:szCs w:val="18"/>
                    </w:rPr>
                    <w:t>It shall indicate the user hasn't given his consent.</w:t>
                  </w:r>
                </w:p>
              </w:tc>
            </w:tr>
            <w:tr w:rsidR="1A4A4A5A" w14:paraId="74EBD8FA" w14:textId="77777777" w:rsidTr="1A4A4A5A">
              <w:trPr>
                <w:trHeight w:val="300"/>
              </w:trPr>
              <w:tc>
                <w:tcPr>
                  <w:tcW w:w="3605" w:type="dxa"/>
                  <w:tcBorders>
                    <w:top w:val="single" w:sz="8" w:space="0" w:color="auto"/>
                    <w:left w:val="single" w:sz="8" w:space="0" w:color="auto"/>
                    <w:bottom w:val="single" w:sz="8" w:space="0" w:color="auto"/>
                    <w:right w:val="single" w:sz="8" w:space="0" w:color="auto"/>
                  </w:tcBorders>
                  <w:tcMar>
                    <w:left w:w="108" w:type="dxa"/>
                    <w:right w:w="108" w:type="dxa"/>
                  </w:tcMar>
                </w:tcPr>
                <w:p w14:paraId="6ED91E7F" w14:textId="2C7A29A1" w:rsidR="1A4A4A5A" w:rsidRDefault="1A4A4A5A" w:rsidP="002724DC">
                  <w:pPr>
                    <w:spacing w:after="0"/>
                    <w:rPr>
                      <w:rFonts w:ascii="Arial" w:eastAsia="Arial" w:hAnsi="Arial" w:cs="Arial"/>
                      <w:sz w:val="18"/>
                      <w:szCs w:val="18"/>
                    </w:rPr>
                  </w:pPr>
                  <w:r w:rsidRPr="1A4A4A5A">
                    <w:rPr>
                      <w:rFonts w:ascii="Arial" w:eastAsia="Arial" w:hAnsi="Arial" w:cs="Arial"/>
                      <w:sz w:val="18"/>
                      <w:szCs w:val="18"/>
                    </w:rPr>
                    <w:t>"CONSENT_GIVEN"</w:t>
                  </w:r>
                </w:p>
              </w:tc>
              <w:tc>
                <w:tcPr>
                  <w:tcW w:w="5905" w:type="dxa"/>
                  <w:tcBorders>
                    <w:top w:val="single" w:sz="8" w:space="0" w:color="auto"/>
                    <w:left w:val="single" w:sz="8" w:space="0" w:color="auto"/>
                    <w:bottom w:val="single" w:sz="8" w:space="0" w:color="auto"/>
                    <w:right w:val="single" w:sz="8" w:space="0" w:color="auto"/>
                  </w:tcBorders>
                  <w:tcMar>
                    <w:left w:w="108" w:type="dxa"/>
                    <w:right w:w="108" w:type="dxa"/>
                  </w:tcMar>
                </w:tcPr>
                <w:p w14:paraId="4792E0CA" w14:textId="07E7AA8F" w:rsidR="1A4A4A5A" w:rsidRDefault="1A4A4A5A" w:rsidP="002724DC">
                  <w:pPr>
                    <w:spacing w:after="0"/>
                    <w:rPr>
                      <w:rFonts w:ascii="Arial" w:eastAsia="Arial" w:hAnsi="Arial" w:cs="Arial"/>
                      <w:sz w:val="18"/>
                      <w:szCs w:val="18"/>
                    </w:rPr>
                  </w:pPr>
                  <w:r w:rsidRPr="1A4A4A5A">
                    <w:rPr>
                      <w:rFonts w:ascii="Arial" w:eastAsia="Arial" w:hAnsi="Arial" w:cs="Arial"/>
                      <w:sz w:val="18"/>
                      <w:szCs w:val="18"/>
                    </w:rPr>
                    <w:t>It shall indicate the user has given his consent.</w:t>
                  </w:r>
                </w:p>
              </w:tc>
            </w:tr>
          </w:tbl>
          <w:p w14:paraId="67606C05" w14:textId="0629A4D4" w:rsidR="1A4A4A5A" w:rsidRDefault="1A4A4A5A" w:rsidP="1A4A4A5A"/>
        </w:tc>
      </w:tr>
    </w:tbl>
    <w:p w14:paraId="73F8983F" w14:textId="77777777" w:rsidR="002D0C4F" w:rsidRDefault="002D0C4F" w:rsidP="1A4A4A5A">
      <w:pPr>
        <w:pStyle w:val="B1"/>
        <w:ind w:left="0" w:firstLine="0"/>
        <w:rPr>
          <w:b/>
          <w:bCs/>
          <w:i/>
          <w:iCs/>
        </w:rPr>
      </w:pPr>
    </w:p>
    <w:p w14:paraId="7F79657F" w14:textId="6BC17785" w:rsidR="008F6181" w:rsidRDefault="4267189D" w:rsidP="00FA7F1A">
      <w:pPr>
        <w:pStyle w:val="B1"/>
        <w:pBdr>
          <w:top w:val="single" w:sz="4" w:space="1" w:color="auto"/>
          <w:left w:val="single" w:sz="4" w:space="4" w:color="auto"/>
          <w:bottom w:val="single" w:sz="4" w:space="1" w:color="auto"/>
          <w:right w:val="single" w:sz="4" w:space="4" w:color="auto"/>
          <w:between w:val="single" w:sz="4" w:space="1" w:color="auto"/>
          <w:bar w:val="single" w:sz="4" w:color="auto"/>
        </w:pBdr>
        <w:ind w:left="0" w:firstLine="0"/>
      </w:pPr>
      <w:r w:rsidRPr="1A4A4A5A">
        <w:rPr>
          <w:b/>
          <w:bCs/>
          <w:i/>
          <w:iCs/>
        </w:rPr>
        <w:t>Observation #</w:t>
      </w:r>
      <w:r w:rsidR="0042775A">
        <w:rPr>
          <w:b/>
          <w:bCs/>
          <w:i/>
          <w:iCs/>
        </w:rPr>
        <w:t>7</w:t>
      </w:r>
      <w:r w:rsidRPr="1A4A4A5A">
        <w:rPr>
          <w:b/>
          <w:bCs/>
          <w:i/>
          <w:iCs/>
        </w:rPr>
        <w:t>:</w:t>
      </w:r>
      <w:r>
        <w:t xml:space="preserve"> The RNAA authorization information and User Consent information </w:t>
      </w:r>
      <w:r w:rsidR="006B658F">
        <w:t xml:space="preserve">stage-3 formats </w:t>
      </w:r>
      <w:r>
        <w:t>are different.</w:t>
      </w:r>
    </w:p>
    <w:p w14:paraId="1362F2E6" w14:textId="3BFD008B" w:rsidR="00CA74FA" w:rsidRDefault="00CA74FA" w:rsidP="00CA74FA">
      <w:r>
        <w:t xml:space="preserve">In an example scenario, </w:t>
      </w:r>
      <w:r w:rsidRPr="0019078F">
        <w:t>if the API invoker</w:t>
      </w:r>
      <w:r>
        <w:t xml:space="preserve"> (Edge Application Server (EAS))</w:t>
      </w:r>
      <w:r w:rsidRPr="0019078F">
        <w:t xml:space="preserve"> invokes </w:t>
      </w:r>
      <w:proofErr w:type="spellStart"/>
      <w:r>
        <w:t>Eees_UELocation</w:t>
      </w:r>
      <w:proofErr w:type="spellEnd"/>
      <w:r w:rsidRPr="0019078F">
        <w:t xml:space="preserve"> API</w:t>
      </w:r>
      <w:r>
        <w:t xml:space="preserve"> (clause 8.6.2.2 of 3GPP TS 23.558) on Edge Enabler Server, the EES </w:t>
      </w:r>
      <w:r w:rsidRPr="0019078F">
        <w:t xml:space="preserve">(acting as an API exposing </w:t>
      </w:r>
      <w:r>
        <w:t xml:space="preserve">function </w:t>
      </w:r>
      <w:r w:rsidRPr="0019078F">
        <w:t xml:space="preserve">for the API invoker and as </w:t>
      </w:r>
      <w:r>
        <w:t>consumer of the NWDAF services</w:t>
      </w:r>
      <w:r w:rsidRPr="0019078F">
        <w:t>)</w:t>
      </w:r>
      <w:r>
        <w:t xml:space="preserve"> may invoke NWDAF (Network Data Analytics Function) services as specified in clause 8.10.3 of 3GPP TS 23.558, to fetch UE expected behaviour analytics. In this scenario, the check for </w:t>
      </w:r>
      <w:r w:rsidR="0026048B">
        <w:t xml:space="preserve">resource owner authorization </w:t>
      </w:r>
      <w:r>
        <w:t xml:space="preserve">for the consumption of </w:t>
      </w:r>
      <w:proofErr w:type="spellStart"/>
      <w:r>
        <w:t>Eees_UELocation</w:t>
      </w:r>
      <w:proofErr w:type="spellEnd"/>
      <w:r>
        <w:t xml:space="preserve"> API by EES is done as per CAPIF RNAA procedures specified in 3GPP TS 23.222, 3GPP TS 33.122. </w:t>
      </w:r>
      <w:proofErr w:type="gramStart"/>
      <w:r>
        <w:t>And,</w:t>
      </w:r>
      <w:proofErr w:type="gramEnd"/>
      <w:r>
        <w:t xml:space="preserve"> the check for user consent for the consumption of NWDAF services by EES, is checked by NWDAF, using the user consent stored in UDM.</w:t>
      </w:r>
      <w:r w:rsidR="000A5747">
        <w:t xml:space="preserve"> I</w:t>
      </w:r>
      <w:r w:rsidR="000A5747" w:rsidRPr="000A5747">
        <w:t xml:space="preserve">n </w:t>
      </w:r>
      <w:r w:rsidR="000F323C">
        <w:t>such</w:t>
      </w:r>
      <w:r w:rsidR="000A5747" w:rsidRPr="000A5747">
        <w:t xml:space="preserve"> scenarios it is possible that the API invoker obtains the </w:t>
      </w:r>
      <w:r w:rsidR="007C7134">
        <w:t>authorization</w:t>
      </w:r>
      <w:r w:rsidR="000A5747" w:rsidRPr="000A5747">
        <w:t xml:space="preserve"> successfully from resource owner (end user or subscriber) to invoke the northbound service APIs using CAPIF RNAA procedures, then invokes the northbound service APIs successfully. </w:t>
      </w:r>
      <w:proofErr w:type="gramStart"/>
      <w:r w:rsidR="000A5747" w:rsidRPr="000A5747">
        <w:t>But,</w:t>
      </w:r>
      <w:proofErr w:type="gramEnd"/>
      <w:r w:rsidR="000A5747" w:rsidRPr="000A5747">
        <w:t xml:space="preserve"> there is no user consent (with the required purpose of data processing) available at the UDM, for the related downstream service request to 5G core network NFs. In such scenarios, the API Invoker’s northbound service API request cannot be fulfilled, although the API invoker had obtained the </w:t>
      </w:r>
      <w:r w:rsidR="007C7134">
        <w:t>authorization</w:t>
      </w:r>
      <w:r w:rsidR="007C7134" w:rsidRPr="000A5747">
        <w:t xml:space="preserve"> </w:t>
      </w:r>
      <w:r w:rsidR="000A5747" w:rsidRPr="000A5747">
        <w:t xml:space="preserve">from the resource owner using CAPIF RNAA procedures. Such conflict of </w:t>
      </w:r>
      <w:r w:rsidR="007C7134">
        <w:t>authorization</w:t>
      </w:r>
      <w:r w:rsidR="007C7134" w:rsidDel="007C7134">
        <w:t xml:space="preserve"> </w:t>
      </w:r>
      <w:r w:rsidR="000A5747" w:rsidRPr="000A5747">
        <w:t xml:space="preserve">at CAPIF and </w:t>
      </w:r>
      <w:r w:rsidR="007C7134">
        <w:t xml:space="preserve">user consent at </w:t>
      </w:r>
      <w:r w:rsidR="000A5747" w:rsidRPr="000A5747">
        <w:t xml:space="preserve">UDM could lead to service unavailability, non-fulfilment of the required services, </w:t>
      </w:r>
      <w:r w:rsidR="007C7134">
        <w:t xml:space="preserve">potential </w:t>
      </w:r>
      <w:r w:rsidR="000A5747" w:rsidRPr="000A5747">
        <w:t>security flaws due to inconsistent information.</w:t>
      </w:r>
    </w:p>
    <w:p w14:paraId="168A377E" w14:textId="3BDD62AA" w:rsidR="000F323C" w:rsidRDefault="000F323C" w:rsidP="00FA7F1A">
      <w:pPr>
        <w:pStyle w:val="B1"/>
        <w:pBdr>
          <w:top w:val="single" w:sz="4" w:space="1" w:color="auto"/>
          <w:left w:val="single" w:sz="4" w:space="4" w:color="auto"/>
          <w:bottom w:val="single" w:sz="4" w:space="1" w:color="auto"/>
          <w:right w:val="single" w:sz="4" w:space="4" w:color="auto"/>
          <w:between w:val="single" w:sz="4" w:space="1" w:color="auto"/>
          <w:bar w:val="single" w:sz="4" w:color="auto"/>
        </w:pBdr>
        <w:ind w:left="0" w:firstLine="0"/>
      </w:pPr>
      <w:r w:rsidRPr="1A4A4A5A">
        <w:rPr>
          <w:b/>
          <w:bCs/>
          <w:i/>
          <w:iCs/>
        </w:rPr>
        <w:t>Observation #</w:t>
      </w:r>
      <w:r>
        <w:rPr>
          <w:b/>
          <w:bCs/>
          <w:i/>
          <w:iCs/>
        </w:rPr>
        <w:t>8</w:t>
      </w:r>
      <w:r w:rsidRPr="1A4A4A5A">
        <w:rPr>
          <w:b/>
          <w:bCs/>
          <w:i/>
          <w:iCs/>
        </w:rPr>
        <w:t>:</w:t>
      </w:r>
      <w:r>
        <w:t xml:space="preserve"> </w:t>
      </w:r>
      <w:r w:rsidR="001E6148">
        <w:t>A</w:t>
      </w:r>
      <w:r w:rsidR="001E6148" w:rsidRPr="00EC2657">
        <w:t xml:space="preserve">ddress relationship of resource owner authorization in CAPIF and user consent in UDM and resolve any conflict for RNAA when CAPIF </w:t>
      </w:r>
      <w:r w:rsidR="001E6148">
        <w:t xml:space="preserve">RNAA </w:t>
      </w:r>
      <w:r w:rsidR="001E6148">
        <w:rPr>
          <w:rFonts w:eastAsia="SimSun"/>
          <w:lang w:eastAsia="zh-CN"/>
        </w:rPr>
        <w:t>is involved for resource owner authorization</w:t>
      </w:r>
      <w:r>
        <w:t>.</w:t>
      </w:r>
    </w:p>
    <w:p w14:paraId="2C0478A2" w14:textId="2654D75F" w:rsidR="002724DC" w:rsidRDefault="002724DC" w:rsidP="002724DC">
      <w:pPr>
        <w:pStyle w:val="Heading2"/>
      </w:pPr>
      <w:r>
        <w:t>5.</w:t>
      </w:r>
      <w:r>
        <w:tab/>
      </w:r>
      <w:r w:rsidR="00FA7F1A">
        <w:t>D</w:t>
      </w:r>
      <w:r>
        <w:t xml:space="preserve">ifference between </w:t>
      </w:r>
      <w:r w:rsidR="00FA7F1A">
        <w:t>SA6 SID proposals in FS_</w:t>
      </w:r>
      <w:r>
        <w:t>CAPIF_Ph4 and FS_COCOA</w:t>
      </w:r>
    </w:p>
    <w:p w14:paraId="18C42378" w14:textId="3C2DCB4B" w:rsidR="005F3DBF" w:rsidRDefault="002724DC" w:rsidP="002724DC">
      <w:r>
        <w:t xml:space="preserve">FS_CAPIF_Ph4 </w:t>
      </w:r>
      <w:r w:rsidR="00D9152C">
        <w:t>(</w:t>
      </w:r>
      <w:r w:rsidR="00D9152C" w:rsidRPr="00B27477">
        <w:t>S6-250538</w:t>
      </w:r>
      <w:r w:rsidR="00D9152C">
        <w:t xml:space="preserve">) </w:t>
      </w:r>
      <w:r w:rsidR="005F3DBF">
        <w:t>proposes</w:t>
      </w:r>
      <w:r>
        <w:t xml:space="preserve"> to undertake study on CAPIF enhancement</w:t>
      </w:r>
      <w:r w:rsidR="005F3DBF">
        <w:t>s</w:t>
      </w:r>
      <w:r>
        <w:t xml:space="preserve"> including RNAA</w:t>
      </w:r>
      <w:r w:rsidR="005F3DBF">
        <w:t>.</w:t>
      </w:r>
      <w:r w:rsidR="005F3DBF" w:rsidRPr="005F3DBF">
        <w:t xml:space="preserve"> </w:t>
      </w:r>
      <w:r w:rsidR="005F3DBF">
        <w:t xml:space="preserve">The aim in FS_CAPIF_Ph4 is to </w:t>
      </w:r>
      <w:r w:rsidR="00EC2657">
        <w:t>a</w:t>
      </w:r>
      <w:r w:rsidR="00EC2657" w:rsidRPr="00EC2657">
        <w:t xml:space="preserve">nalyse and address relationship of resource owner authorization in CAPIF and user consent in UDM and resolve any conflict for RNAA when CAPIF </w:t>
      </w:r>
      <w:r w:rsidR="004C49A9">
        <w:t xml:space="preserve">RNAA </w:t>
      </w:r>
      <w:r w:rsidR="004C49A9">
        <w:rPr>
          <w:rFonts w:eastAsia="SimSun"/>
          <w:lang w:eastAsia="zh-CN"/>
        </w:rPr>
        <w:t>is involved for resource owner authorization</w:t>
      </w:r>
      <w:r w:rsidR="005F3DBF">
        <w:t>.</w:t>
      </w:r>
    </w:p>
    <w:p w14:paraId="29C62CAC" w14:textId="40F60B72" w:rsidR="005F3DBF" w:rsidRDefault="005F3DBF" w:rsidP="002724DC">
      <w:r>
        <w:lastRenderedPageBreak/>
        <w:t>FS_COCOA</w:t>
      </w:r>
      <w:r w:rsidR="00D9152C">
        <w:t xml:space="preserve"> (</w:t>
      </w:r>
      <w:r w:rsidR="00D9152C" w:rsidRPr="00D9152C">
        <w:t>S6-250561</w:t>
      </w:r>
      <w:r w:rsidR="00D9152C">
        <w:t>)</w:t>
      </w:r>
      <w:r>
        <w:t xml:space="preserve"> proposes to study a standalone </w:t>
      </w:r>
      <w:r w:rsidR="00481EF2">
        <w:t xml:space="preserve">new </w:t>
      </w:r>
      <w:r>
        <w:t xml:space="preserve">user consent architecture which can enable a generic user </w:t>
      </w:r>
      <w:r w:rsidR="00E32239">
        <w:t>consent management (e.g.</w:t>
      </w:r>
      <w:r>
        <w:t xml:space="preserve"> </w:t>
      </w:r>
      <w:r w:rsidR="00E32239">
        <w:t xml:space="preserve">user consent </w:t>
      </w:r>
      <w:r>
        <w:t>check</w:t>
      </w:r>
      <w:r w:rsidR="00E32239">
        <w:t>, user consent revocation)</w:t>
      </w:r>
      <w:r>
        <w:t xml:space="preserve"> by performing analysis of the user consent and privacy architectures specified by industry bodies like GSMA.</w:t>
      </w:r>
      <w:r w:rsidR="005B4E89">
        <w:t xml:space="preserve"> However, it is not clear from the proposal how the backward compatibility is expected to be handled</w:t>
      </w:r>
      <w:r w:rsidR="007E2CBE">
        <w:t xml:space="preserve"> as User Consent and RNAA exists in 3GPP specifications since </w:t>
      </w:r>
      <w:proofErr w:type="spellStart"/>
      <w:r w:rsidR="00CA0626">
        <w:t>atleast</w:t>
      </w:r>
      <w:proofErr w:type="spellEnd"/>
      <w:r w:rsidR="00CA0626">
        <w:t xml:space="preserve"> Rel-18.</w:t>
      </w:r>
    </w:p>
    <w:p w14:paraId="7E53C51B" w14:textId="29FE67BB" w:rsidR="00E32239" w:rsidRDefault="00E32239" w:rsidP="002724DC">
      <w:r>
        <w:t>RNAA and User consent are identified to be different mechanisms as per 3GPP communication to GSMA (</w:t>
      </w:r>
      <w:hyperlink r:id="rId10" w:history="1">
        <w:r w:rsidRPr="00F374A9">
          <w:rPr>
            <w:rStyle w:val="Hyperlink"/>
            <w:rFonts w:eastAsia="SimSun"/>
            <w:lang w:eastAsia="ja-JP"/>
          </w:rPr>
          <w:t>SP-241934</w:t>
        </w:r>
      </w:hyperlink>
      <w:r>
        <w:t xml:space="preserve">). </w:t>
      </w:r>
    </w:p>
    <w:p w14:paraId="7420E79F" w14:textId="43DCCD8B" w:rsidR="00E32239" w:rsidRDefault="00E32239" w:rsidP="00FA7F1A">
      <w:pPr>
        <w:pStyle w:val="B1"/>
        <w:pBdr>
          <w:top w:val="single" w:sz="4" w:space="1" w:color="auto"/>
          <w:left w:val="single" w:sz="4" w:space="4" w:color="auto"/>
          <w:bottom w:val="single" w:sz="4" w:space="1" w:color="auto"/>
          <w:right w:val="single" w:sz="4" w:space="4" w:color="auto"/>
          <w:between w:val="single" w:sz="4" w:space="1" w:color="auto"/>
          <w:bar w:val="single" w:sz="4" w:color="auto"/>
        </w:pBdr>
        <w:ind w:left="0" w:firstLine="0"/>
      </w:pPr>
      <w:r w:rsidRPr="1A4A4A5A">
        <w:rPr>
          <w:b/>
          <w:bCs/>
          <w:i/>
          <w:iCs/>
        </w:rPr>
        <w:t>Observation #</w:t>
      </w:r>
      <w:r w:rsidR="000F323C">
        <w:rPr>
          <w:b/>
          <w:bCs/>
          <w:i/>
          <w:iCs/>
        </w:rPr>
        <w:t>9</w:t>
      </w:r>
      <w:r w:rsidRPr="1A4A4A5A">
        <w:rPr>
          <w:b/>
          <w:bCs/>
          <w:i/>
          <w:iCs/>
        </w:rPr>
        <w:t>:</w:t>
      </w:r>
      <w:r>
        <w:t xml:space="preserve"> RNAA and User consent are different mechanisms and RNAA aspects are proposed to be studied in FS_CAPIF_4 and User consent aspects are proposed to be studied in FS_COCOA.</w:t>
      </w:r>
    </w:p>
    <w:p w14:paraId="1D3ED84F" w14:textId="77777777" w:rsidR="00FA7F1A" w:rsidRDefault="00FA7F1A" w:rsidP="00FA7F1A"/>
    <w:p w14:paraId="49A4D589" w14:textId="2ADA8C23" w:rsidR="005F3DBF" w:rsidRPr="002724DC" w:rsidRDefault="005A1AF9" w:rsidP="00FA7F1A">
      <w:pPr>
        <w:pStyle w:val="B1"/>
        <w:pBdr>
          <w:top w:val="single" w:sz="4" w:space="1" w:color="auto"/>
          <w:left w:val="single" w:sz="4" w:space="4" w:color="auto"/>
          <w:bottom w:val="single" w:sz="4" w:space="1" w:color="auto"/>
          <w:right w:val="single" w:sz="4" w:space="4" w:color="auto"/>
          <w:between w:val="single" w:sz="4" w:space="1" w:color="auto"/>
          <w:bar w:val="single" w:sz="4" w:color="auto"/>
        </w:pBdr>
        <w:ind w:left="0" w:firstLine="0"/>
      </w:pPr>
      <w:r w:rsidRPr="1A4A4A5A">
        <w:rPr>
          <w:b/>
          <w:bCs/>
          <w:i/>
          <w:iCs/>
        </w:rPr>
        <w:t>Observation #</w:t>
      </w:r>
      <w:r w:rsidR="000F323C">
        <w:rPr>
          <w:b/>
          <w:bCs/>
          <w:i/>
          <w:iCs/>
        </w:rPr>
        <w:t>10</w:t>
      </w:r>
      <w:r w:rsidRPr="1A4A4A5A">
        <w:rPr>
          <w:b/>
          <w:bCs/>
          <w:i/>
          <w:iCs/>
        </w:rPr>
        <w:t>:</w:t>
      </w:r>
      <w:r>
        <w:t xml:space="preserve"> Proposal in FS_COCOA </w:t>
      </w:r>
      <w:r w:rsidR="00CE4520">
        <w:t xml:space="preserve">is incomplete since it </w:t>
      </w:r>
      <w:r>
        <w:t xml:space="preserve">does not </w:t>
      </w:r>
      <w:r w:rsidR="007B5B25">
        <w:t>provide the proposal on how the backward compatibility is expected to be handled</w:t>
      </w:r>
      <w:r>
        <w:t>.</w:t>
      </w:r>
    </w:p>
    <w:p w14:paraId="0B0FB3F3" w14:textId="17F7E9F4" w:rsidR="008F6181" w:rsidRDefault="00E32239" w:rsidP="002724DC">
      <w:pPr>
        <w:pStyle w:val="Heading2"/>
      </w:pPr>
      <w:r>
        <w:t>6</w:t>
      </w:r>
      <w:r w:rsidR="008F6181">
        <w:t>.</w:t>
      </w:r>
      <w:r w:rsidR="008F6181">
        <w:tab/>
      </w:r>
      <w:r w:rsidR="003A6A91">
        <w:t xml:space="preserve">Summary and </w:t>
      </w:r>
      <w:r w:rsidR="008F6181">
        <w:t>Way forward proposal</w:t>
      </w:r>
    </w:p>
    <w:p w14:paraId="72722649" w14:textId="3970840A" w:rsidR="00636A6E" w:rsidRDefault="00E317B8" w:rsidP="00A82F8B">
      <w:pPr>
        <w:pStyle w:val="B1"/>
        <w:ind w:left="0" w:firstLine="0"/>
      </w:pPr>
      <w:r>
        <w:t xml:space="preserve">It is clear from all observations </w:t>
      </w:r>
      <w:r w:rsidR="00CF28FC">
        <w:t xml:space="preserve">(1 to </w:t>
      </w:r>
      <w:r w:rsidR="000F323C">
        <w:t>10</w:t>
      </w:r>
      <w:r w:rsidR="00CF28FC">
        <w:t xml:space="preserve">) </w:t>
      </w:r>
      <w:r>
        <w:t xml:space="preserve">that the user consent related work is </w:t>
      </w:r>
      <w:r w:rsidR="00CE4520">
        <w:t>in the realm of</w:t>
      </w:r>
      <w:r>
        <w:t xml:space="preserve"> SA3 </w:t>
      </w:r>
      <w:r w:rsidR="00CE4520">
        <w:t xml:space="preserve">that </w:t>
      </w:r>
      <w:r>
        <w:t xml:space="preserve">involves </w:t>
      </w:r>
      <w:r w:rsidR="00A52629">
        <w:t xml:space="preserve">engaging </w:t>
      </w:r>
      <w:r>
        <w:t>multiple group</w:t>
      </w:r>
      <w:r w:rsidR="4E7C8022">
        <w:t>s</w:t>
      </w:r>
      <w:r w:rsidR="00A52629">
        <w:t xml:space="preserve"> in 3GPP</w:t>
      </w:r>
      <w:r>
        <w:t>.</w:t>
      </w:r>
      <w:r w:rsidR="006955DD">
        <w:t xml:space="preserve"> </w:t>
      </w:r>
      <w:r w:rsidR="00A52629">
        <w:t>Hence, i</w:t>
      </w:r>
      <w:r w:rsidR="5515420E">
        <w:t>t is</w:t>
      </w:r>
      <w:r>
        <w:t xml:space="preserve"> propose</w:t>
      </w:r>
      <w:r w:rsidR="55ECBB05">
        <w:t>d</w:t>
      </w:r>
      <w:r>
        <w:t xml:space="preserve"> that</w:t>
      </w:r>
      <w:r w:rsidR="00636A6E">
        <w:t>:</w:t>
      </w:r>
    </w:p>
    <w:p w14:paraId="4C20FF47" w14:textId="59FED547" w:rsidR="008F6181" w:rsidRDefault="00636A6E" w:rsidP="00A82F8B">
      <w:pPr>
        <w:pStyle w:val="B1"/>
        <w:ind w:left="0" w:firstLine="0"/>
      </w:pPr>
      <w:r w:rsidRPr="00FA7F1A">
        <w:rPr>
          <w:b/>
          <w:bCs/>
        </w:rPr>
        <w:t>Proposal #1:</w:t>
      </w:r>
      <w:r>
        <w:t xml:space="preserve"> </w:t>
      </w:r>
      <w:r w:rsidR="00E317B8">
        <w:t>the study on requirement</w:t>
      </w:r>
      <w:r w:rsidR="258B28DE">
        <w:t>s</w:t>
      </w:r>
      <w:r w:rsidR="00E317B8">
        <w:t xml:space="preserve"> for user consent management and its architecture is best suitable for SA3 working group.</w:t>
      </w:r>
    </w:p>
    <w:p w14:paraId="5A22CB0B" w14:textId="037B13FC" w:rsidR="003A6A91" w:rsidRDefault="00636A6E" w:rsidP="00A82F8B">
      <w:pPr>
        <w:pStyle w:val="B1"/>
        <w:ind w:left="0" w:firstLine="0"/>
      </w:pPr>
      <w:r w:rsidRPr="00FA7F1A">
        <w:rPr>
          <w:b/>
          <w:bCs/>
        </w:rPr>
        <w:t>Proposal #2:</w:t>
      </w:r>
      <w:r>
        <w:t xml:space="preserve"> </w:t>
      </w:r>
      <w:r w:rsidR="003A6A91">
        <w:t>SA6 should continue to focus on RNAA aspects of CAPIF in its R20 study proposal.</w:t>
      </w:r>
    </w:p>
    <w:p w14:paraId="046F717F" w14:textId="40965A54" w:rsidR="00E317B8" w:rsidRDefault="00636A6E" w:rsidP="00A82F8B">
      <w:pPr>
        <w:pStyle w:val="B1"/>
        <w:ind w:left="0" w:firstLine="0"/>
      </w:pPr>
      <w:r w:rsidRPr="00FA7F1A">
        <w:rPr>
          <w:b/>
          <w:bCs/>
        </w:rPr>
        <w:t>Proposal #3:</w:t>
      </w:r>
      <w:r>
        <w:t xml:space="preserve"> </w:t>
      </w:r>
      <w:r w:rsidR="003A6A91">
        <w:t>SA6 should set up coordination with SA3 to assess which aspects of user consent can impact CAPIF based on SA3’s study on holistic user consent considerations for 3GPP services.</w:t>
      </w:r>
    </w:p>
    <w:p w14:paraId="51D6A46E" w14:textId="77777777" w:rsidR="00F72D67" w:rsidRDefault="009530E6" w:rsidP="00A82F8B">
      <w:pPr>
        <w:pStyle w:val="B1"/>
        <w:ind w:left="0" w:firstLine="0"/>
      </w:pPr>
      <w:r w:rsidRPr="00FA7F1A">
        <w:rPr>
          <w:b/>
          <w:bCs/>
        </w:rPr>
        <w:t>Proposal #4:</w:t>
      </w:r>
      <w:r>
        <w:t xml:space="preserve"> </w:t>
      </w:r>
      <w:r w:rsidR="003A6A91">
        <w:t xml:space="preserve">The way forward consideration is that SA6 agrees on FS_CAPIF_Ph4 with RNAA scope and </w:t>
      </w:r>
    </w:p>
    <w:p w14:paraId="7F8B4999" w14:textId="21A0DF39" w:rsidR="003A6A91" w:rsidRDefault="00F72D67" w:rsidP="00A82F8B">
      <w:pPr>
        <w:pStyle w:val="B1"/>
        <w:ind w:left="0" w:firstLine="0"/>
      </w:pPr>
      <w:r w:rsidRPr="00FA7F1A">
        <w:rPr>
          <w:b/>
          <w:bCs/>
        </w:rPr>
        <w:t>Proposal #5</w:t>
      </w:r>
      <w:r>
        <w:t xml:space="preserve">: </w:t>
      </w:r>
      <w:r w:rsidR="003A6A91">
        <w:t xml:space="preserve">SA6 </w:t>
      </w:r>
      <w:r w:rsidR="009530E6">
        <w:t xml:space="preserve">shall </w:t>
      </w:r>
      <w:r w:rsidR="003A6A91">
        <w:t xml:space="preserve">not </w:t>
      </w:r>
      <w:r w:rsidR="00940BF7">
        <w:t xml:space="preserve">decide on matters related to </w:t>
      </w:r>
      <w:r w:rsidR="003A6A91">
        <w:t>user consent until SA3 has made progress.</w:t>
      </w:r>
    </w:p>
    <w:p w14:paraId="0DEE8D63" w14:textId="141AB6B5" w:rsidR="008F5302" w:rsidRDefault="003A6A91" w:rsidP="00AD65BB">
      <w:pPr>
        <w:pStyle w:val="Heading2"/>
      </w:pPr>
      <w:r>
        <w:t>7</w:t>
      </w:r>
      <w:r w:rsidR="00AD65BB">
        <w:t>.</w:t>
      </w:r>
      <w:r w:rsidR="00AD65BB">
        <w:tab/>
      </w:r>
      <w:r w:rsidR="008F5302">
        <w:t>References</w:t>
      </w:r>
    </w:p>
    <w:p w14:paraId="68CF6860" w14:textId="764B8A02" w:rsidR="008F5302" w:rsidRDefault="008F5302" w:rsidP="00A82F8B">
      <w:pPr>
        <w:pStyle w:val="B1"/>
        <w:ind w:left="0" w:firstLine="0"/>
      </w:pPr>
      <w:r>
        <w:t>[1]</w:t>
      </w:r>
      <w:r>
        <w:tab/>
      </w:r>
      <w:hyperlink r:id="rId11" w:history="1">
        <w:r w:rsidRPr="003F39AF">
          <w:rPr>
            <w:rStyle w:val="Hyperlink"/>
          </w:rPr>
          <w:t>S6-250538</w:t>
        </w:r>
      </w:hyperlink>
      <w:r w:rsidR="003F39AF">
        <w:t>:</w:t>
      </w:r>
      <w:r w:rsidR="003F39AF">
        <w:tab/>
      </w:r>
      <w:r w:rsidR="009342CB">
        <w:t>"</w:t>
      </w:r>
      <w:r w:rsidR="003F39AF" w:rsidRPr="003F39AF">
        <w:t>New study item on CAPIF Phase 4</w:t>
      </w:r>
      <w:r w:rsidR="009342CB">
        <w:t>".</w:t>
      </w:r>
    </w:p>
    <w:p w14:paraId="61139A50" w14:textId="060E8687" w:rsidR="008F5302" w:rsidRDefault="008F5302" w:rsidP="00A82F8B">
      <w:pPr>
        <w:pStyle w:val="B1"/>
        <w:ind w:left="0" w:firstLine="0"/>
      </w:pPr>
      <w:r>
        <w:t>[2]</w:t>
      </w:r>
      <w:r>
        <w:tab/>
      </w:r>
      <w:hyperlink r:id="rId12" w:history="1">
        <w:r w:rsidRPr="003F39AF">
          <w:rPr>
            <w:rStyle w:val="Hyperlink"/>
          </w:rPr>
          <w:t>S6-250252</w:t>
        </w:r>
      </w:hyperlink>
      <w:r w:rsidR="003F39AF">
        <w:t>:</w:t>
      </w:r>
      <w:r w:rsidR="003F39AF">
        <w:tab/>
      </w:r>
      <w:r w:rsidR="009342CB">
        <w:t>"</w:t>
      </w:r>
      <w:r w:rsidR="003F39AF" w:rsidRPr="003F39AF">
        <w:t>Study on enhancement to CAPIF Phase 4</w:t>
      </w:r>
      <w:r w:rsidR="009342CB">
        <w:t>".</w:t>
      </w:r>
    </w:p>
    <w:p w14:paraId="35F87426" w14:textId="68E075A7" w:rsidR="008F5302" w:rsidRDefault="008F5302" w:rsidP="00A82F8B">
      <w:pPr>
        <w:pStyle w:val="B1"/>
        <w:ind w:left="0" w:firstLine="0"/>
      </w:pPr>
      <w:r>
        <w:t>[3]</w:t>
      </w:r>
      <w:r>
        <w:tab/>
      </w:r>
      <w:hyperlink r:id="rId13" w:history="1">
        <w:r w:rsidRPr="003F39AF">
          <w:rPr>
            <w:rStyle w:val="Hyperlink"/>
          </w:rPr>
          <w:t>S6-250561</w:t>
        </w:r>
      </w:hyperlink>
      <w:r w:rsidR="003F39AF">
        <w:t>:</w:t>
      </w:r>
      <w:r w:rsidR="003F39AF">
        <w:tab/>
      </w:r>
      <w:r w:rsidR="009342CB">
        <w:t>"</w:t>
      </w:r>
      <w:r w:rsidR="003F39AF" w:rsidRPr="003F39AF">
        <w:t>New SID on Consolidated Architecture for User Consent Management for applications</w:t>
      </w:r>
      <w:r w:rsidR="009342CB">
        <w:t>".</w:t>
      </w:r>
    </w:p>
    <w:p w14:paraId="5F07B215" w14:textId="5EA130F8" w:rsidR="0028680A" w:rsidRDefault="008F5302" w:rsidP="00A82F8B">
      <w:pPr>
        <w:pStyle w:val="B1"/>
        <w:ind w:left="0" w:firstLine="0"/>
        <w:rPr>
          <w:szCs w:val="34"/>
        </w:rPr>
      </w:pPr>
      <w:r>
        <w:t>[4]</w:t>
      </w:r>
      <w:r>
        <w:tab/>
      </w:r>
      <w:r w:rsidR="0028680A">
        <w:t xml:space="preserve">3GPP TS 23.222: </w:t>
      </w:r>
      <w:r w:rsidR="009342CB">
        <w:t>"</w:t>
      </w:r>
      <w:r w:rsidR="0028680A" w:rsidRPr="00905AD5">
        <w:rPr>
          <w:szCs w:val="34"/>
        </w:rPr>
        <w:t>Common API Framework for 3GPP Northbound APIs</w:t>
      </w:r>
      <w:r w:rsidR="009342CB">
        <w:t>".</w:t>
      </w:r>
    </w:p>
    <w:p w14:paraId="58EFADE8" w14:textId="24D01ACF" w:rsidR="0028680A" w:rsidRDefault="0028680A" w:rsidP="00A82F8B">
      <w:pPr>
        <w:pStyle w:val="B1"/>
        <w:ind w:left="0" w:firstLine="0"/>
      </w:pPr>
      <w:r>
        <w:rPr>
          <w:szCs w:val="34"/>
        </w:rPr>
        <w:t>[5]</w:t>
      </w:r>
      <w:r>
        <w:rPr>
          <w:szCs w:val="34"/>
        </w:rPr>
        <w:tab/>
      </w:r>
      <w:r>
        <w:t xml:space="preserve">3GPP TS 33.122: </w:t>
      </w:r>
      <w:r w:rsidR="009342CB">
        <w:t>"</w:t>
      </w:r>
      <w:r w:rsidRPr="004A65AE">
        <w:t>Security aspects of Common API Framework (CAPIF) for 3GPP northbound APIs</w:t>
      </w:r>
      <w:r w:rsidR="009342CB">
        <w:t>".</w:t>
      </w:r>
    </w:p>
    <w:p w14:paraId="3E1A1F7E" w14:textId="747E1A9E" w:rsidR="008F5302" w:rsidRDefault="0028680A" w:rsidP="00A82F8B">
      <w:pPr>
        <w:pStyle w:val="B1"/>
        <w:ind w:left="0" w:firstLine="0"/>
      </w:pPr>
      <w:r>
        <w:t>[6]</w:t>
      </w:r>
      <w:r>
        <w:tab/>
      </w:r>
      <w:r w:rsidR="008F5302">
        <w:t>3GPP TS 33.501:</w:t>
      </w:r>
      <w:r w:rsidR="008F5302">
        <w:tab/>
      </w:r>
      <w:r w:rsidR="009342CB">
        <w:t>"</w:t>
      </w:r>
      <w:r w:rsidR="008F5302" w:rsidRPr="008F5302">
        <w:t>Security architecture and procedures for 5G system</w:t>
      </w:r>
      <w:r w:rsidR="009342CB">
        <w:t>".</w:t>
      </w:r>
    </w:p>
    <w:p w14:paraId="0FD045E6" w14:textId="5477016A" w:rsidR="004A65AE" w:rsidRDefault="008F5302" w:rsidP="00A82F8B">
      <w:pPr>
        <w:pStyle w:val="B1"/>
        <w:ind w:left="0" w:firstLine="0"/>
      </w:pPr>
      <w:r>
        <w:t>[</w:t>
      </w:r>
      <w:r w:rsidR="0028680A">
        <w:t>7</w:t>
      </w:r>
      <w:r>
        <w:t>]</w:t>
      </w:r>
      <w:r>
        <w:tab/>
      </w:r>
      <w:hyperlink r:id="rId14" w:history="1">
        <w:r w:rsidRPr="004A65AE">
          <w:rPr>
            <w:rStyle w:val="Hyperlink"/>
          </w:rPr>
          <w:t>S6-245326</w:t>
        </w:r>
      </w:hyperlink>
      <w:r>
        <w:t xml:space="preserve">: </w:t>
      </w:r>
      <w:r w:rsidR="009342CB">
        <w:t>"</w:t>
      </w:r>
      <w:r w:rsidRPr="008F5302">
        <w:t>Reply LS to SA6 on obtaining user consent for the exposure of User Sensitive Information</w:t>
      </w:r>
      <w:r w:rsidR="009342CB">
        <w:t>".</w:t>
      </w:r>
    </w:p>
    <w:p w14:paraId="490B6DD1" w14:textId="6DC651E8" w:rsidR="009342CB" w:rsidRDefault="009342CB" w:rsidP="00A82F8B">
      <w:pPr>
        <w:pStyle w:val="B1"/>
        <w:ind w:left="0" w:firstLine="0"/>
      </w:pPr>
      <w:r>
        <w:t>[8]</w:t>
      </w:r>
      <w:r>
        <w:tab/>
      </w:r>
      <w:r w:rsidRPr="007E66C0">
        <w:rPr>
          <w:noProof/>
          <w:lang w:val="en-US"/>
        </w:rPr>
        <w:t>IETF RFC</w:t>
      </w:r>
      <w:r>
        <w:rPr>
          <w:noProof/>
          <w:lang w:val="en-US"/>
        </w:rPr>
        <w:t> </w:t>
      </w:r>
      <w:r w:rsidRPr="007E66C0">
        <w:rPr>
          <w:noProof/>
          <w:lang w:val="en-US"/>
        </w:rPr>
        <w:t>6749</w:t>
      </w:r>
      <w:r>
        <w:rPr>
          <w:noProof/>
          <w:lang w:val="en-US"/>
        </w:rPr>
        <w:t xml:space="preserve">: </w:t>
      </w:r>
      <w:r>
        <w:t>"</w:t>
      </w:r>
      <w:r w:rsidRPr="005303BC">
        <w:t>The OAuth 2.0 Authorization Framework</w:t>
      </w:r>
      <w:r>
        <w:t>".</w:t>
      </w:r>
    </w:p>
    <w:p w14:paraId="19C21030" w14:textId="3EB6C6C4" w:rsidR="00DF54B8" w:rsidRDefault="00DF54B8" w:rsidP="00DF54B8">
      <w:pPr>
        <w:pStyle w:val="B1"/>
        <w:ind w:left="0" w:firstLine="0"/>
      </w:pPr>
      <w:r>
        <w:rPr>
          <w:szCs w:val="34"/>
        </w:rPr>
        <w:t>[9]</w:t>
      </w:r>
      <w:r>
        <w:rPr>
          <w:szCs w:val="34"/>
        </w:rPr>
        <w:tab/>
      </w:r>
      <w:r>
        <w:t>3GPP TS 29.222: "</w:t>
      </w:r>
      <w:r w:rsidRPr="00DF54B8">
        <w:t>Common API Framework for 3GPP Northbound APIs</w:t>
      </w:r>
      <w:r>
        <w:t>".</w:t>
      </w:r>
    </w:p>
    <w:p w14:paraId="44F3B8E2" w14:textId="56918BD9" w:rsidR="00DF54B8" w:rsidRDefault="00DF54B8" w:rsidP="00DF54B8">
      <w:pPr>
        <w:pStyle w:val="B1"/>
        <w:ind w:left="0" w:firstLine="0"/>
      </w:pPr>
      <w:r>
        <w:t>[10]</w:t>
      </w:r>
      <w:r>
        <w:tab/>
        <w:t>3GPP TS 29.503:</w:t>
      </w:r>
      <w:r>
        <w:tab/>
        <w:t>"</w:t>
      </w:r>
      <w:r w:rsidRPr="00DF54B8">
        <w:t>5G System; Unified Data Management Services; Stage 3</w:t>
      </w:r>
      <w:r>
        <w:t>".</w:t>
      </w:r>
    </w:p>
    <w:p w14:paraId="3564F541" w14:textId="77777777" w:rsidR="00DF54B8" w:rsidRDefault="00DF54B8" w:rsidP="00A82F8B">
      <w:pPr>
        <w:pStyle w:val="B1"/>
        <w:ind w:left="0" w:firstLine="0"/>
      </w:pPr>
    </w:p>
    <w:sectPr w:rsidR="00DF54B8" w:rsidSect="00485B26">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98794" w14:textId="77777777" w:rsidR="004F1BBB" w:rsidRDefault="004F1BBB" w:rsidP="002D1DEF">
      <w:pPr>
        <w:spacing w:after="0"/>
      </w:pPr>
      <w:r>
        <w:separator/>
      </w:r>
    </w:p>
  </w:endnote>
  <w:endnote w:type="continuationSeparator" w:id="0">
    <w:p w14:paraId="22A3ACBE" w14:textId="77777777" w:rsidR="004F1BBB" w:rsidRDefault="004F1BBB" w:rsidP="002D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31589" w14:textId="77777777" w:rsidR="004F1BBB" w:rsidRDefault="004F1BBB" w:rsidP="002D1DEF">
      <w:pPr>
        <w:spacing w:after="0"/>
      </w:pPr>
      <w:r>
        <w:separator/>
      </w:r>
    </w:p>
  </w:footnote>
  <w:footnote w:type="continuationSeparator" w:id="0">
    <w:p w14:paraId="38D5D461" w14:textId="77777777" w:rsidR="004F1BBB" w:rsidRDefault="004F1BBB" w:rsidP="002D1D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abstractNum w:abstractNumId="3" w15:restartNumberingAfterBreak="0">
    <w:nsid w:val="2D38001C"/>
    <w:multiLevelType w:val="hybridMultilevel"/>
    <w:tmpl w:val="F58C8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E04CA2"/>
    <w:multiLevelType w:val="hybridMultilevel"/>
    <w:tmpl w:val="50C29872"/>
    <w:lvl w:ilvl="0" w:tplc="1A929EE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08A21B1"/>
    <w:multiLevelType w:val="hybridMultilevel"/>
    <w:tmpl w:val="4F5ABA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919004F"/>
    <w:multiLevelType w:val="hybridMultilevel"/>
    <w:tmpl w:val="A7607EFE"/>
    <w:lvl w:ilvl="0" w:tplc="9A62270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9104011">
    <w:abstractNumId w:val="2"/>
  </w:num>
  <w:num w:numId="2" w16cid:durableId="2025010718">
    <w:abstractNumId w:val="1"/>
  </w:num>
  <w:num w:numId="3" w16cid:durableId="1467434491">
    <w:abstractNumId w:val="0"/>
  </w:num>
  <w:num w:numId="4" w16cid:durableId="682248607">
    <w:abstractNumId w:val="3"/>
  </w:num>
  <w:num w:numId="5" w16cid:durableId="1584217882">
    <w:abstractNumId w:val="6"/>
  </w:num>
  <w:num w:numId="6" w16cid:durableId="1069379917">
    <w:abstractNumId w:val="4"/>
  </w:num>
  <w:num w:numId="7" w16cid:durableId="21331316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2CAF"/>
    <w:rsid w:val="00013776"/>
    <w:rsid w:val="00016B19"/>
    <w:rsid w:val="000178B9"/>
    <w:rsid w:val="0002503B"/>
    <w:rsid w:val="00026C30"/>
    <w:rsid w:val="00027666"/>
    <w:rsid w:val="00032FC1"/>
    <w:rsid w:val="00033242"/>
    <w:rsid w:val="00044844"/>
    <w:rsid w:val="0004597E"/>
    <w:rsid w:val="00046AEF"/>
    <w:rsid w:val="00050B3B"/>
    <w:rsid w:val="0005162F"/>
    <w:rsid w:val="00052162"/>
    <w:rsid w:val="0005547C"/>
    <w:rsid w:val="00057570"/>
    <w:rsid w:val="0006096B"/>
    <w:rsid w:val="000677A4"/>
    <w:rsid w:val="0007007B"/>
    <w:rsid w:val="00071541"/>
    <w:rsid w:val="00076C0B"/>
    <w:rsid w:val="000770D2"/>
    <w:rsid w:val="000803CD"/>
    <w:rsid w:val="000808C9"/>
    <w:rsid w:val="00081FDE"/>
    <w:rsid w:val="00082AB6"/>
    <w:rsid w:val="0008579E"/>
    <w:rsid w:val="0008734C"/>
    <w:rsid w:val="000917C1"/>
    <w:rsid w:val="00097B86"/>
    <w:rsid w:val="000A5747"/>
    <w:rsid w:val="000A585C"/>
    <w:rsid w:val="000A65BE"/>
    <w:rsid w:val="000B1A72"/>
    <w:rsid w:val="000B1F26"/>
    <w:rsid w:val="000B52F5"/>
    <w:rsid w:val="000B5AFD"/>
    <w:rsid w:val="000B771F"/>
    <w:rsid w:val="000C014F"/>
    <w:rsid w:val="000C4E37"/>
    <w:rsid w:val="000C5044"/>
    <w:rsid w:val="000D01B2"/>
    <w:rsid w:val="000D2DDD"/>
    <w:rsid w:val="000D382E"/>
    <w:rsid w:val="000D5B15"/>
    <w:rsid w:val="000D60A4"/>
    <w:rsid w:val="000D71CB"/>
    <w:rsid w:val="000D79FE"/>
    <w:rsid w:val="000E0A05"/>
    <w:rsid w:val="000E260D"/>
    <w:rsid w:val="000E3DE0"/>
    <w:rsid w:val="000E65F3"/>
    <w:rsid w:val="000F1C90"/>
    <w:rsid w:val="000F296C"/>
    <w:rsid w:val="000F323C"/>
    <w:rsid w:val="000F5B38"/>
    <w:rsid w:val="0010172A"/>
    <w:rsid w:val="00101BF2"/>
    <w:rsid w:val="00104151"/>
    <w:rsid w:val="00105F7F"/>
    <w:rsid w:val="00112487"/>
    <w:rsid w:val="001124BF"/>
    <w:rsid w:val="00112547"/>
    <w:rsid w:val="00112828"/>
    <w:rsid w:val="001166E5"/>
    <w:rsid w:val="00116B42"/>
    <w:rsid w:val="00125869"/>
    <w:rsid w:val="00136428"/>
    <w:rsid w:val="00142FCD"/>
    <w:rsid w:val="001478A7"/>
    <w:rsid w:val="00153900"/>
    <w:rsid w:val="00153F82"/>
    <w:rsid w:val="00154695"/>
    <w:rsid w:val="00155066"/>
    <w:rsid w:val="00156032"/>
    <w:rsid w:val="00160A76"/>
    <w:rsid w:val="00165AC1"/>
    <w:rsid w:val="00165F4A"/>
    <w:rsid w:val="00170B3E"/>
    <w:rsid w:val="0017100C"/>
    <w:rsid w:val="00172919"/>
    <w:rsid w:val="0018038D"/>
    <w:rsid w:val="00183621"/>
    <w:rsid w:val="00185CBC"/>
    <w:rsid w:val="00186B26"/>
    <w:rsid w:val="00191741"/>
    <w:rsid w:val="00194C66"/>
    <w:rsid w:val="001953D1"/>
    <w:rsid w:val="001A5EEE"/>
    <w:rsid w:val="001B0982"/>
    <w:rsid w:val="001B1660"/>
    <w:rsid w:val="001B461C"/>
    <w:rsid w:val="001C04FF"/>
    <w:rsid w:val="001C39BB"/>
    <w:rsid w:val="001C6726"/>
    <w:rsid w:val="001D062A"/>
    <w:rsid w:val="001D1688"/>
    <w:rsid w:val="001D51FF"/>
    <w:rsid w:val="001D634E"/>
    <w:rsid w:val="001D6833"/>
    <w:rsid w:val="001E1584"/>
    <w:rsid w:val="001E6148"/>
    <w:rsid w:val="001F3226"/>
    <w:rsid w:val="001F665F"/>
    <w:rsid w:val="001F7F37"/>
    <w:rsid w:val="00207B2A"/>
    <w:rsid w:val="00211D42"/>
    <w:rsid w:val="00211F5D"/>
    <w:rsid w:val="00216010"/>
    <w:rsid w:val="00216B73"/>
    <w:rsid w:val="002207CC"/>
    <w:rsid w:val="0022104A"/>
    <w:rsid w:val="00226272"/>
    <w:rsid w:val="00227716"/>
    <w:rsid w:val="00230205"/>
    <w:rsid w:val="002315D4"/>
    <w:rsid w:val="002357A2"/>
    <w:rsid w:val="002432F2"/>
    <w:rsid w:val="0024515C"/>
    <w:rsid w:val="00246053"/>
    <w:rsid w:val="00247609"/>
    <w:rsid w:val="00247814"/>
    <w:rsid w:val="00250A7A"/>
    <w:rsid w:val="00255A58"/>
    <w:rsid w:val="00257009"/>
    <w:rsid w:val="00257523"/>
    <w:rsid w:val="00257B82"/>
    <w:rsid w:val="0026048B"/>
    <w:rsid w:val="00261949"/>
    <w:rsid w:val="00261A96"/>
    <w:rsid w:val="00266FD4"/>
    <w:rsid w:val="00267172"/>
    <w:rsid w:val="002724DC"/>
    <w:rsid w:val="00273232"/>
    <w:rsid w:val="00273D56"/>
    <w:rsid w:val="00284B29"/>
    <w:rsid w:val="0028680A"/>
    <w:rsid w:val="00287239"/>
    <w:rsid w:val="002878F2"/>
    <w:rsid w:val="002910C0"/>
    <w:rsid w:val="0029781B"/>
    <w:rsid w:val="002A5AB1"/>
    <w:rsid w:val="002A6978"/>
    <w:rsid w:val="002A6A22"/>
    <w:rsid w:val="002A6C36"/>
    <w:rsid w:val="002B1A69"/>
    <w:rsid w:val="002B30DC"/>
    <w:rsid w:val="002B3C0B"/>
    <w:rsid w:val="002B66B5"/>
    <w:rsid w:val="002C1F28"/>
    <w:rsid w:val="002C3678"/>
    <w:rsid w:val="002D0C4F"/>
    <w:rsid w:val="002D1DEF"/>
    <w:rsid w:val="002D26C8"/>
    <w:rsid w:val="002E0F8C"/>
    <w:rsid w:val="002E5CCC"/>
    <w:rsid w:val="002E5E4B"/>
    <w:rsid w:val="002F4EFF"/>
    <w:rsid w:val="002F51E7"/>
    <w:rsid w:val="002F7422"/>
    <w:rsid w:val="003006A0"/>
    <w:rsid w:val="00303D05"/>
    <w:rsid w:val="0030616C"/>
    <w:rsid w:val="003126B1"/>
    <w:rsid w:val="0031297B"/>
    <w:rsid w:val="003173C4"/>
    <w:rsid w:val="003208A2"/>
    <w:rsid w:val="00320CD1"/>
    <w:rsid w:val="003220E1"/>
    <w:rsid w:val="0032231C"/>
    <w:rsid w:val="003231A7"/>
    <w:rsid w:val="00323D81"/>
    <w:rsid w:val="00324A19"/>
    <w:rsid w:val="00326493"/>
    <w:rsid w:val="00340530"/>
    <w:rsid w:val="003549BD"/>
    <w:rsid w:val="00354CCC"/>
    <w:rsid w:val="00356467"/>
    <w:rsid w:val="00361FE3"/>
    <w:rsid w:val="003629B2"/>
    <w:rsid w:val="003705CD"/>
    <w:rsid w:val="003812EE"/>
    <w:rsid w:val="003854B9"/>
    <w:rsid w:val="00385CAA"/>
    <w:rsid w:val="00386194"/>
    <w:rsid w:val="00386962"/>
    <w:rsid w:val="00386AFC"/>
    <w:rsid w:val="00387C21"/>
    <w:rsid w:val="003948C7"/>
    <w:rsid w:val="00395AE1"/>
    <w:rsid w:val="0039683F"/>
    <w:rsid w:val="003A0559"/>
    <w:rsid w:val="003A3CE6"/>
    <w:rsid w:val="003A6A91"/>
    <w:rsid w:val="003A6BE6"/>
    <w:rsid w:val="003B0156"/>
    <w:rsid w:val="003B236F"/>
    <w:rsid w:val="003B609D"/>
    <w:rsid w:val="003B612F"/>
    <w:rsid w:val="003C14C7"/>
    <w:rsid w:val="003C7410"/>
    <w:rsid w:val="003D1837"/>
    <w:rsid w:val="003D3A1A"/>
    <w:rsid w:val="003D73FB"/>
    <w:rsid w:val="003D7981"/>
    <w:rsid w:val="003E090C"/>
    <w:rsid w:val="003E468C"/>
    <w:rsid w:val="003E7CB9"/>
    <w:rsid w:val="003F1BFE"/>
    <w:rsid w:val="003F39AF"/>
    <w:rsid w:val="003F66EB"/>
    <w:rsid w:val="004133D4"/>
    <w:rsid w:val="004172A3"/>
    <w:rsid w:val="0041754D"/>
    <w:rsid w:val="00417A12"/>
    <w:rsid w:val="00423170"/>
    <w:rsid w:val="0042775A"/>
    <w:rsid w:val="00432264"/>
    <w:rsid w:val="004331B3"/>
    <w:rsid w:val="00433754"/>
    <w:rsid w:val="00434A3B"/>
    <w:rsid w:val="00434D9A"/>
    <w:rsid w:val="0044190E"/>
    <w:rsid w:val="00444068"/>
    <w:rsid w:val="004532B3"/>
    <w:rsid w:val="0045332A"/>
    <w:rsid w:val="004563B3"/>
    <w:rsid w:val="004617B2"/>
    <w:rsid w:val="00470A49"/>
    <w:rsid w:val="00481EF2"/>
    <w:rsid w:val="00482798"/>
    <w:rsid w:val="00483CE8"/>
    <w:rsid w:val="00484287"/>
    <w:rsid w:val="00484761"/>
    <w:rsid w:val="00485B26"/>
    <w:rsid w:val="00490210"/>
    <w:rsid w:val="004908D7"/>
    <w:rsid w:val="004931B8"/>
    <w:rsid w:val="004962D7"/>
    <w:rsid w:val="00496F7D"/>
    <w:rsid w:val="00497F70"/>
    <w:rsid w:val="004A0796"/>
    <w:rsid w:val="004A65AE"/>
    <w:rsid w:val="004B044F"/>
    <w:rsid w:val="004B3167"/>
    <w:rsid w:val="004B3555"/>
    <w:rsid w:val="004B7C0F"/>
    <w:rsid w:val="004C1132"/>
    <w:rsid w:val="004C20AA"/>
    <w:rsid w:val="004C214E"/>
    <w:rsid w:val="004C382E"/>
    <w:rsid w:val="004C49A9"/>
    <w:rsid w:val="004C4D02"/>
    <w:rsid w:val="004C7CBE"/>
    <w:rsid w:val="004D7B0B"/>
    <w:rsid w:val="004E3252"/>
    <w:rsid w:val="004E327A"/>
    <w:rsid w:val="004E6016"/>
    <w:rsid w:val="004F1BBB"/>
    <w:rsid w:val="004F3556"/>
    <w:rsid w:val="004F3826"/>
    <w:rsid w:val="004F52BB"/>
    <w:rsid w:val="0050513B"/>
    <w:rsid w:val="00521FAC"/>
    <w:rsid w:val="005227E3"/>
    <w:rsid w:val="0052645D"/>
    <w:rsid w:val="0052732B"/>
    <w:rsid w:val="00530E7F"/>
    <w:rsid w:val="00532001"/>
    <w:rsid w:val="00532E1C"/>
    <w:rsid w:val="00535526"/>
    <w:rsid w:val="00541787"/>
    <w:rsid w:val="00541925"/>
    <w:rsid w:val="00545008"/>
    <w:rsid w:val="00547A52"/>
    <w:rsid w:val="00551668"/>
    <w:rsid w:val="00553BBE"/>
    <w:rsid w:val="00556BEB"/>
    <w:rsid w:val="00565089"/>
    <w:rsid w:val="005651D4"/>
    <w:rsid w:val="00565B9E"/>
    <w:rsid w:val="005677FF"/>
    <w:rsid w:val="00570264"/>
    <w:rsid w:val="00580A53"/>
    <w:rsid w:val="005837A4"/>
    <w:rsid w:val="00584AE9"/>
    <w:rsid w:val="00586911"/>
    <w:rsid w:val="0059005C"/>
    <w:rsid w:val="00590656"/>
    <w:rsid w:val="005910C8"/>
    <w:rsid w:val="00596140"/>
    <w:rsid w:val="00596817"/>
    <w:rsid w:val="00597E77"/>
    <w:rsid w:val="005A0468"/>
    <w:rsid w:val="005A1AF9"/>
    <w:rsid w:val="005A2B0A"/>
    <w:rsid w:val="005A2D78"/>
    <w:rsid w:val="005A4248"/>
    <w:rsid w:val="005B3F0D"/>
    <w:rsid w:val="005B4E89"/>
    <w:rsid w:val="005B5400"/>
    <w:rsid w:val="005B57CA"/>
    <w:rsid w:val="005B6DC0"/>
    <w:rsid w:val="005C1703"/>
    <w:rsid w:val="005C2065"/>
    <w:rsid w:val="005C763F"/>
    <w:rsid w:val="005D04DD"/>
    <w:rsid w:val="005D48DD"/>
    <w:rsid w:val="005D5E5A"/>
    <w:rsid w:val="005E0894"/>
    <w:rsid w:val="005E2110"/>
    <w:rsid w:val="005E3A56"/>
    <w:rsid w:val="005E6E51"/>
    <w:rsid w:val="005F29C0"/>
    <w:rsid w:val="005F3DBF"/>
    <w:rsid w:val="005F5CCE"/>
    <w:rsid w:val="006037BE"/>
    <w:rsid w:val="006044E7"/>
    <w:rsid w:val="00606A0F"/>
    <w:rsid w:val="00614AD9"/>
    <w:rsid w:val="00615E56"/>
    <w:rsid w:val="00617E63"/>
    <w:rsid w:val="0062116D"/>
    <w:rsid w:val="00623FBE"/>
    <w:rsid w:val="0062719B"/>
    <w:rsid w:val="00632611"/>
    <w:rsid w:val="0063435E"/>
    <w:rsid w:val="00636A6E"/>
    <w:rsid w:val="00653D48"/>
    <w:rsid w:val="00657D82"/>
    <w:rsid w:val="00661E6E"/>
    <w:rsid w:val="00662BA3"/>
    <w:rsid w:val="006650BB"/>
    <w:rsid w:val="00666C7E"/>
    <w:rsid w:val="00670860"/>
    <w:rsid w:val="00675CC0"/>
    <w:rsid w:val="0067656C"/>
    <w:rsid w:val="00683133"/>
    <w:rsid w:val="00684531"/>
    <w:rsid w:val="006874AA"/>
    <w:rsid w:val="0069054E"/>
    <w:rsid w:val="00690D88"/>
    <w:rsid w:val="00693902"/>
    <w:rsid w:val="006955DD"/>
    <w:rsid w:val="00695917"/>
    <w:rsid w:val="00696034"/>
    <w:rsid w:val="00697729"/>
    <w:rsid w:val="006A11BF"/>
    <w:rsid w:val="006A18FE"/>
    <w:rsid w:val="006A20CD"/>
    <w:rsid w:val="006A3DAB"/>
    <w:rsid w:val="006A6D8C"/>
    <w:rsid w:val="006B1984"/>
    <w:rsid w:val="006B1C4F"/>
    <w:rsid w:val="006B4188"/>
    <w:rsid w:val="006B5859"/>
    <w:rsid w:val="006B658F"/>
    <w:rsid w:val="006C06D1"/>
    <w:rsid w:val="006C2AE3"/>
    <w:rsid w:val="006C42DE"/>
    <w:rsid w:val="006C481F"/>
    <w:rsid w:val="006C63D1"/>
    <w:rsid w:val="006D254F"/>
    <w:rsid w:val="006D397C"/>
    <w:rsid w:val="006D7CBA"/>
    <w:rsid w:val="006D7E7C"/>
    <w:rsid w:val="006E2C9D"/>
    <w:rsid w:val="006E6D89"/>
    <w:rsid w:val="006E7896"/>
    <w:rsid w:val="006E7C40"/>
    <w:rsid w:val="006F1148"/>
    <w:rsid w:val="006F431F"/>
    <w:rsid w:val="00702408"/>
    <w:rsid w:val="007024F8"/>
    <w:rsid w:val="007039E6"/>
    <w:rsid w:val="00714DA7"/>
    <w:rsid w:val="007163B4"/>
    <w:rsid w:val="00724800"/>
    <w:rsid w:val="00724FE9"/>
    <w:rsid w:val="00725913"/>
    <w:rsid w:val="0072646C"/>
    <w:rsid w:val="00726ECA"/>
    <w:rsid w:val="0072759E"/>
    <w:rsid w:val="00731BF1"/>
    <w:rsid w:val="00731C25"/>
    <w:rsid w:val="0073418D"/>
    <w:rsid w:val="00735364"/>
    <w:rsid w:val="00736D47"/>
    <w:rsid w:val="00737179"/>
    <w:rsid w:val="00741FD8"/>
    <w:rsid w:val="007456A5"/>
    <w:rsid w:val="007457C7"/>
    <w:rsid w:val="007458B3"/>
    <w:rsid w:val="00745CFD"/>
    <w:rsid w:val="007460FC"/>
    <w:rsid w:val="007469B2"/>
    <w:rsid w:val="00750253"/>
    <w:rsid w:val="007509FE"/>
    <w:rsid w:val="0075116A"/>
    <w:rsid w:val="0075222D"/>
    <w:rsid w:val="00753AD8"/>
    <w:rsid w:val="007541B0"/>
    <w:rsid w:val="00754609"/>
    <w:rsid w:val="007564A7"/>
    <w:rsid w:val="00756918"/>
    <w:rsid w:val="00756DDB"/>
    <w:rsid w:val="0076099C"/>
    <w:rsid w:val="00760EAA"/>
    <w:rsid w:val="00761567"/>
    <w:rsid w:val="00766EAF"/>
    <w:rsid w:val="00770D89"/>
    <w:rsid w:val="0077351E"/>
    <w:rsid w:val="007748AD"/>
    <w:rsid w:val="0078127D"/>
    <w:rsid w:val="00786388"/>
    <w:rsid w:val="00791772"/>
    <w:rsid w:val="0079213C"/>
    <w:rsid w:val="007961BA"/>
    <w:rsid w:val="007A440E"/>
    <w:rsid w:val="007A71B3"/>
    <w:rsid w:val="007B1635"/>
    <w:rsid w:val="007B18AC"/>
    <w:rsid w:val="007B2218"/>
    <w:rsid w:val="007B56A9"/>
    <w:rsid w:val="007B5B25"/>
    <w:rsid w:val="007C7134"/>
    <w:rsid w:val="007C76E6"/>
    <w:rsid w:val="007D298D"/>
    <w:rsid w:val="007D6352"/>
    <w:rsid w:val="007E2CBE"/>
    <w:rsid w:val="007E5F35"/>
    <w:rsid w:val="007E6841"/>
    <w:rsid w:val="007F11AB"/>
    <w:rsid w:val="007F2534"/>
    <w:rsid w:val="007F67BD"/>
    <w:rsid w:val="007F7861"/>
    <w:rsid w:val="008021AD"/>
    <w:rsid w:val="00803A96"/>
    <w:rsid w:val="00803DF2"/>
    <w:rsid w:val="008053E8"/>
    <w:rsid w:val="008073E0"/>
    <w:rsid w:val="00812DA0"/>
    <w:rsid w:val="00814D46"/>
    <w:rsid w:val="008249B1"/>
    <w:rsid w:val="008319D1"/>
    <w:rsid w:val="00831BBD"/>
    <w:rsid w:val="00834674"/>
    <w:rsid w:val="00834E2C"/>
    <w:rsid w:val="008351D0"/>
    <w:rsid w:val="0083590A"/>
    <w:rsid w:val="00837E95"/>
    <w:rsid w:val="0084263A"/>
    <w:rsid w:val="00847504"/>
    <w:rsid w:val="00850F25"/>
    <w:rsid w:val="00853578"/>
    <w:rsid w:val="0085412C"/>
    <w:rsid w:val="00873C4A"/>
    <w:rsid w:val="0087438C"/>
    <w:rsid w:val="0087567E"/>
    <w:rsid w:val="00877C18"/>
    <w:rsid w:val="008800BB"/>
    <w:rsid w:val="0088493E"/>
    <w:rsid w:val="00890A6C"/>
    <w:rsid w:val="0089183A"/>
    <w:rsid w:val="008931DD"/>
    <w:rsid w:val="008A64B8"/>
    <w:rsid w:val="008B0126"/>
    <w:rsid w:val="008B04AF"/>
    <w:rsid w:val="008B0538"/>
    <w:rsid w:val="008B1A9F"/>
    <w:rsid w:val="008B2BA0"/>
    <w:rsid w:val="008B33C1"/>
    <w:rsid w:val="008B75BF"/>
    <w:rsid w:val="008C3029"/>
    <w:rsid w:val="008C35A9"/>
    <w:rsid w:val="008C3910"/>
    <w:rsid w:val="008C4C1F"/>
    <w:rsid w:val="008C5119"/>
    <w:rsid w:val="008C51BE"/>
    <w:rsid w:val="008C541C"/>
    <w:rsid w:val="008C5D9A"/>
    <w:rsid w:val="008C5F8F"/>
    <w:rsid w:val="008C71E5"/>
    <w:rsid w:val="008C7FD6"/>
    <w:rsid w:val="008D0B4B"/>
    <w:rsid w:val="008D2F6B"/>
    <w:rsid w:val="008D37FF"/>
    <w:rsid w:val="008D65DA"/>
    <w:rsid w:val="008D6C64"/>
    <w:rsid w:val="008D701F"/>
    <w:rsid w:val="008E16EC"/>
    <w:rsid w:val="008E19AC"/>
    <w:rsid w:val="008E6E55"/>
    <w:rsid w:val="008F1E4D"/>
    <w:rsid w:val="008F457C"/>
    <w:rsid w:val="008F504A"/>
    <w:rsid w:val="008F5302"/>
    <w:rsid w:val="008F6181"/>
    <w:rsid w:val="00900798"/>
    <w:rsid w:val="00902C55"/>
    <w:rsid w:val="00905E77"/>
    <w:rsid w:val="009061A9"/>
    <w:rsid w:val="00912E86"/>
    <w:rsid w:val="00917315"/>
    <w:rsid w:val="00920B28"/>
    <w:rsid w:val="00921B1A"/>
    <w:rsid w:val="00926BD4"/>
    <w:rsid w:val="0092760D"/>
    <w:rsid w:val="0093026B"/>
    <w:rsid w:val="009342CB"/>
    <w:rsid w:val="0093788C"/>
    <w:rsid w:val="00940BA0"/>
    <w:rsid w:val="00940BF7"/>
    <w:rsid w:val="00943F35"/>
    <w:rsid w:val="00944F0D"/>
    <w:rsid w:val="0094515F"/>
    <w:rsid w:val="00947298"/>
    <w:rsid w:val="00951AD8"/>
    <w:rsid w:val="009530E6"/>
    <w:rsid w:val="0095374D"/>
    <w:rsid w:val="009546AE"/>
    <w:rsid w:val="00954D13"/>
    <w:rsid w:val="0095550B"/>
    <w:rsid w:val="00960962"/>
    <w:rsid w:val="00962644"/>
    <w:rsid w:val="00963B44"/>
    <w:rsid w:val="00964703"/>
    <w:rsid w:val="009648F2"/>
    <w:rsid w:val="00964F4A"/>
    <w:rsid w:val="00965C73"/>
    <w:rsid w:val="00971E6F"/>
    <w:rsid w:val="00973D2E"/>
    <w:rsid w:val="009745D8"/>
    <w:rsid w:val="0097498F"/>
    <w:rsid w:val="0098623F"/>
    <w:rsid w:val="009910B4"/>
    <w:rsid w:val="009958A7"/>
    <w:rsid w:val="009A1645"/>
    <w:rsid w:val="009B33E1"/>
    <w:rsid w:val="009B376A"/>
    <w:rsid w:val="009B7E79"/>
    <w:rsid w:val="009C0776"/>
    <w:rsid w:val="009C0B95"/>
    <w:rsid w:val="009C1823"/>
    <w:rsid w:val="009C1E60"/>
    <w:rsid w:val="009C50C0"/>
    <w:rsid w:val="009C550B"/>
    <w:rsid w:val="009C60C3"/>
    <w:rsid w:val="009D1F41"/>
    <w:rsid w:val="009D1F94"/>
    <w:rsid w:val="009D2D82"/>
    <w:rsid w:val="009D3DDE"/>
    <w:rsid w:val="009D585E"/>
    <w:rsid w:val="009E0784"/>
    <w:rsid w:val="009E0FC1"/>
    <w:rsid w:val="009E274E"/>
    <w:rsid w:val="009E41D1"/>
    <w:rsid w:val="009E6D7B"/>
    <w:rsid w:val="009F7B78"/>
    <w:rsid w:val="00A11E8F"/>
    <w:rsid w:val="00A12566"/>
    <w:rsid w:val="00A12EAB"/>
    <w:rsid w:val="00A1658F"/>
    <w:rsid w:val="00A17457"/>
    <w:rsid w:val="00A25D9F"/>
    <w:rsid w:val="00A27EFC"/>
    <w:rsid w:val="00A30D4C"/>
    <w:rsid w:val="00A31049"/>
    <w:rsid w:val="00A36F97"/>
    <w:rsid w:val="00A37DF5"/>
    <w:rsid w:val="00A41B55"/>
    <w:rsid w:val="00A45CBF"/>
    <w:rsid w:val="00A473BD"/>
    <w:rsid w:val="00A521F3"/>
    <w:rsid w:val="00A52629"/>
    <w:rsid w:val="00A52F9E"/>
    <w:rsid w:val="00A6003E"/>
    <w:rsid w:val="00A65365"/>
    <w:rsid w:val="00A65D23"/>
    <w:rsid w:val="00A65F1C"/>
    <w:rsid w:val="00A71F0F"/>
    <w:rsid w:val="00A757A4"/>
    <w:rsid w:val="00A801CC"/>
    <w:rsid w:val="00A82DDD"/>
    <w:rsid w:val="00A82F8B"/>
    <w:rsid w:val="00A868BB"/>
    <w:rsid w:val="00A91638"/>
    <w:rsid w:val="00A93A44"/>
    <w:rsid w:val="00A97773"/>
    <w:rsid w:val="00AA0C0A"/>
    <w:rsid w:val="00AA5529"/>
    <w:rsid w:val="00AA7011"/>
    <w:rsid w:val="00AA75BA"/>
    <w:rsid w:val="00AC0DF5"/>
    <w:rsid w:val="00AC415E"/>
    <w:rsid w:val="00AC4BDB"/>
    <w:rsid w:val="00AC6AC4"/>
    <w:rsid w:val="00AD0317"/>
    <w:rsid w:val="00AD65BB"/>
    <w:rsid w:val="00AE04BB"/>
    <w:rsid w:val="00AE2FD4"/>
    <w:rsid w:val="00AF176B"/>
    <w:rsid w:val="00AF5B15"/>
    <w:rsid w:val="00AF6C93"/>
    <w:rsid w:val="00B004F3"/>
    <w:rsid w:val="00B0131F"/>
    <w:rsid w:val="00B03D32"/>
    <w:rsid w:val="00B04972"/>
    <w:rsid w:val="00B04FAD"/>
    <w:rsid w:val="00B05AD2"/>
    <w:rsid w:val="00B2164E"/>
    <w:rsid w:val="00B24F85"/>
    <w:rsid w:val="00B25BCA"/>
    <w:rsid w:val="00B27477"/>
    <w:rsid w:val="00B31422"/>
    <w:rsid w:val="00B323C3"/>
    <w:rsid w:val="00B36F34"/>
    <w:rsid w:val="00B40279"/>
    <w:rsid w:val="00B425AF"/>
    <w:rsid w:val="00B433AE"/>
    <w:rsid w:val="00B4375A"/>
    <w:rsid w:val="00B502F3"/>
    <w:rsid w:val="00B50D95"/>
    <w:rsid w:val="00B5247D"/>
    <w:rsid w:val="00B532F4"/>
    <w:rsid w:val="00B5344B"/>
    <w:rsid w:val="00B54DEA"/>
    <w:rsid w:val="00B64326"/>
    <w:rsid w:val="00B720C9"/>
    <w:rsid w:val="00B8046D"/>
    <w:rsid w:val="00B85387"/>
    <w:rsid w:val="00B9451F"/>
    <w:rsid w:val="00B9532F"/>
    <w:rsid w:val="00BA1C79"/>
    <w:rsid w:val="00BA4154"/>
    <w:rsid w:val="00BB0020"/>
    <w:rsid w:val="00BB5E06"/>
    <w:rsid w:val="00BB7D6C"/>
    <w:rsid w:val="00BB7F21"/>
    <w:rsid w:val="00BC07E5"/>
    <w:rsid w:val="00BC2888"/>
    <w:rsid w:val="00BC2F27"/>
    <w:rsid w:val="00BC38BC"/>
    <w:rsid w:val="00BC4052"/>
    <w:rsid w:val="00BC4BC8"/>
    <w:rsid w:val="00BC5097"/>
    <w:rsid w:val="00BD0CE6"/>
    <w:rsid w:val="00BD0D48"/>
    <w:rsid w:val="00BD2818"/>
    <w:rsid w:val="00BD703E"/>
    <w:rsid w:val="00BE2493"/>
    <w:rsid w:val="00BE314A"/>
    <w:rsid w:val="00BF1AE9"/>
    <w:rsid w:val="00BF423D"/>
    <w:rsid w:val="00BF625B"/>
    <w:rsid w:val="00C03DF7"/>
    <w:rsid w:val="00C21E57"/>
    <w:rsid w:val="00C22622"/>
    <w:rsid w:val="00C2305B"/>
    <w:rsid w:val="00C30F9B"/>
    <w:rsid w:val="00C37178"/>
    <w:rsid w:val="00C55116"/>
    <w:rsid w:val="00C60866"/>
    <w:rsid w:val="00C62347"/>
    <w:rsid w:val="00C6699B"/>
    <w:rsid w:val="00C71989"/>
    <w:rsid w:val="00C75A90"/>
    <w:rsid w:val="00C75C8E"/>
    <w:rsid w:val="00C76D6B"/>
    <w:rsid w:val="00C770CB"/>
    <w:rsid w:val="00C772E0"/>
    <w:rsid w:val="00C80D20"/>
    <w:rsid w:val="00C82058"/>
    <w:rsid w:val="00C82B9E"/>
    <w:rsid w:val="00C82D19"/>
    <w:rsid w:val="00C84A3E"/>
    <w:rsid w:val="00C85F8E"/>
    <w:rsid w:val="00C879B1"/>
    <w:rsid w:val="00C90C99"/>
    <w:rsid w:val="00C90DC4"/>
    <w:rsid w:val="00C953CC"/>
    <w:rsid w:val="00C9630F"/>
    <w:rsid w:val="00CA0626"/>
    <w:rsid w:val="00CA1C7D"/>
    <w:rsid w:val="00CA28DF"/>
    <w:rsid w:val="00CA58CA"/>
    <w:rsid w:val="00CA74FA"/>
    <w:rsid w:val="00CB1AF9"/>
    <w:rsid w:val="00CB4F6E"/>
    <w:rsid w:val="00CB629B"/>
    <w:rsid w:val="00CC2721"/>
    <w:rsid w:val="00CD2C95"/>
    <w:rsid w:val="00CE0337"/>
    <w:rsid w:val="00CE1533"/>
    <w:rsid w:val="00CE1842"/>
    <w:rsid w:val="00CE25A6"/>
    <w:rsid w:val="00CE2CF6"/>
    <w:rsid w:val="00CE4520"/>
    <w:rsid w:val="00CE772F"/>
    <w:rsid w:val="00CE79F1"/>
    <w:rsid w:val="00CF0AAE"/>
    <w:rsid w:val="00CF28FC"/>
    <w:rsid w:val="00CF669F"/>
    <w:rsid w:val="00D00DC7"/>
    <w:rsid w:val="00D02624"/>
    <w:rsid w:val="00D0334E"/>
    <w:rsid w:val="00D038CC"/>
    <w:rsid w:val="00D072C3"/>
    <w:rsid w:val="00D11EE6"/>
    <w:rsid w:val="00D13400"/>
    <w:rsid w:val="00D1484A"/>
    <w:rsid w:val="00D15099"/>
    <w:rsid w:val="00D1520B"/>
    <w:rsid w:val="00D216A2"/>
    <w:rsid w:val="00D33B64"/>
    <w:rsid w:val="00D40B7D"/>
    <w:rsid w:val="00D42185"/>
    <w:rsid w:val="00D454D1"/>
    <w:rsid w:val="00D50796"/>
    <w:rsid w:val="00D508A3"/>
    <w:rsid w:val="00D52845"/>
    <w:rsid w:val="00D62CEF"/>
    <w:rsid w:val="00D652AB"/>
    <w:rsid w:val="00D65822"/>
    <w:rsid w:val="00D70393"/>
    <w:rsid w:val="00D76052"/>
    <w:rsid w:val="00D81C38"/>
    <w:rsid w:val="00D838C4"/>
    <w:rsid w:val="00D84DF5"/>
    <w:rsid w:val="00D853E5"/>
    <w:rsid w:val="00D8736A"/>
    <w:rsid w:val="00D90711"/>
    <w:rsid w:val="00D9152C"/>
    <w:rsid w:val="00D95A27"/>
    <w:rsid w:val="00D96631"/>
    <w:rsid w:val="00DA079A"/>
    <w:rsid w:val="00DA2D12"/>
    <w:rsid w:val="00DA3E13"/>
    <w:rsid w:val="00DA6EE6"/>
    <w:rsid w:val="00DB4029"/>
    <w:rsid w:val="00DC0FDF"/>
    <w:rsid w:val="00DC1D13"/>
    <w:rsid w:val="00DC3BF8"/>
    <w:rsid w:val="00DC7083"/>
    <w:rsid w:val="00DC7BBA"/>
    <w:rsid w:val="00DD0E74"/>
    <w:rsid w:val="00DD2171"/>
    <w:rsid w:val="00DD7392"/>
    <w:rsid w:val="00DE63F5"/>
    <w:rsid w:val="00DF1E25"/>
    <w:rsid w:val="00DF239C"/>
    <w:rsid w:val="00DF26F8"/>
    <w:rsid w:val="00DF3CC0"/>
    <w:rsid w:val="00DF5361"/>
    <w:rsid w:val="00DF54B8"/>
    <w:rsid w:val="00DF652C"/>
    <w:rsid w:val="00E04DFC"/>
    <w:rsid w:val="00E0555B"/>
    <w:rsid w:val="00E055CD"/>
    <w:rsid w:val="00E13F6A"/>
    <w:rsid w:val="00E165D9"/>
    <w:rsid w:val="00E17295"/>
    <w:rsid w:val="00E2078D"/>
    <w:rsid w:val="00E2311B"/>
    <w:rsid w:val="00E3014F"/>
    <w:rsid w:val="00E317B8"/>
    <w:rsid w:val="00E32239"/>
    <w:rsid w:val="00E3765C"/>
    <w:rsid w:val="00E40B50"/>
    <w:rsid w:val="00E43201"/>
    <w:rsid w:val="00E44226"/>
    <w:rsid w:val="00E46015"/>
    <w:rsid w:val="00E50082"/>
    <w:rsid w:val="00E6458E"/>
    <w:rsid w:val="00E8003C"/>
    <w:rsid w:val="00E81637"/>
    <w:rsid w:val="00E825FC"/>
    <w:rsid w:val="00E83B53"/>
    <w:rsid w:val="00E87CFF"/>
    <w:rsid w:val="00E927D6"/>
    <w:rsid w:val="00E95F32"/>
    <w:rsid w:val="00E97521"/>
    <w:rsid w:val="00EA06DA"/>
    <w:rsid w:val="00EA3D1D"/>
    <w:rsid w:val="00EA64C3"/>
    <w:rsid w:val="00EB08A8"/>
    <w:rsid w:val="00EB665A"/>
    <w:rsid w:val="00EC2657"/>
    <w:rsid w:val="00EC4F36"/>
    <w:rsid w:val="00EC559E"/>
    <w:rsid w:val="00EC5B71"/>
    <w:rsid w:val="00EC6E4E"/>
    <w:rsid w:val="00EC7374"/>
    <w:rsid w:val="00ED534C"/>
    <w:rsid w:val="00ED6A03"/>
    <w:rsid w:val="00ED7DE3"/>
    <w:rsid w:val="00EE0B17"/>
    <w:rsid w:val="00EE24A1"/>
    <w:rsid w:val="00EE49C5"/>
    <w:rsid w:val="00EE55BB"/>
    <w:rsid w:val="00EE7AD2"/>
    <w:rsid w:val="00EF096F"/>
    <w:rsid w:val="00EF1A03"/>
    <w:rsid w:val="00EF2F15"/>
    <w:rsid w:val="00EF50BD"/>
    <w:rsid w:val="00EF5226"/>
    <w:rsid w:val="00F007B4"/>
    <w:rsid w:val="00F00A09"/>
    <w:rsid w:val="00F01742"/>
    <w:rsid w:val="00F03A62"/>
    <w:rsid w:val="00F06C88"/>
    <w:rsid w:val="00F07C39"/>
    <w:rsid w:val="00F10525"/>
    <w:rsid w:val="00F109E9"/>
    <w:rsid w:val="00F11E19"/>
    <w:rsid w:val="00F22F57"/>
    <w:rsid w:val="00F2655C"/>
    <w:rsid w:val="00F26DAE"/>
    <w:rsid w:val="00F27221"/>
    <w:rsid w:val="00F35AF7"/>
    <w:rsid w:val="00F42973"/>
    <w:rsid w:val="00F43191"/>
    <w:rsid w:val="00F439F4"/>
    <w:rsid w:val="00F4584A"/>
    <w:rsid w:val="00F46362"/>
    <w:rsid w:val="00F4676B"/>
    <w:rsid w:val="00F46E57"/>
    <w:rsid w:val="00F52AD1"/>
    <w:rsid w:val="00F5483F"/>
    <w:rsid w:val="00F55128"/>
    <w:rsid w:val="00F55965"/>
    <w:rsid w:val="00F613B4"/>
    <w:rsid w:val="00F71E5A"/>
    <w:rsid w:val="00F72623"/>
    <w:rsid w:val="00F726CE"/>
    <w:rsid w:val="00F72D67"/>
    <w:rsid w:val="00F73828"/>
    <w:rsid w:val="00F76C95"/>
    <w:rsid w:val="00F7786A"/>
    <w:rsid w:val="00F77AE6"/>
    <w:rsid w:val="00F800C7"/>
    <w:rsid w:val="00F801A7"/>
    <w:rsid w:val="00F80B6C"/>
    <w:rsid w:val="00F86F62"/>
    <w:rsid w:val="00F90BA4"/>
    <w:rsid w:val="00FA5284"/>
    <w:rsid w:val="00FA7F1A"/>
    <w:rsid w:val="00FB496B"/>
    <w:rsid w:val="00FB4B22"/>
    <w:rsid w:val="00FB4F1F"/>
    <w:rsid w:val="00FC120C"/>
    <w:rsid w:val="00FC205B"/>
    <w:rsid w:val="00FC2825"/>
    <w:rsid w:val="00FC451B"/>
    <w:rsid w:val="00FC4E5F"/>
    <w:rsid w:val="00FD04E8"/>
    <w:rsid w:val="00FD0686"/>
    <w:rsid w:val="00FD1786"/>
    <w:rsid w:val="00FD18E3"/>
    <w:rsid w:val="00FD20D2"/>
    <w:rsid w:val="00FD40CB"/>
    <w:rsid w:val="00FD5D3A"/>
    <w:rsid w:val="00FD6B14"/>
    <w:rsid w:val="00FE0852"/>
    <w:rsid w:val="00FE2D67"/>
    <w:rsid w:val="00FE3AF1"/>
    <w:rsid w:val="00FE68DA"/>
    <w:rsid w:val="00FF51FF"/>
    <w:rsid w:val="00FF56D2"/>
    <w:rsid w:val="00FF757B"/>
    <w:rsid w:val="1480E6C5"/>
    <w:rsid w:val="1A4A4A5A"/>
    <w:rsid w:val="24A74AE4"/>
    <w:rsid w:val="258B28DE"/>
    <w:rsid w:val="2AD2834F"/>
    <w:rsid w:val="2C5B863F"/>
    <w:rsid w:val="2FF51568"/>
    <w:rsid w:val="345D4355"/>
    <w:rsid w:val="36A00BEA"/>
    <w:rsid w:val="3A88EDBD"/>
    <w:rsid w:val="3B8CF2BE"/>
    <w:rsid w:val="3DE49D58"/>
    <w:rsid w:val="41C04EE4"/>
    <w:rsid w:val="4267189D"/>
    <w:rsid w:val="49936CEB"/>
    <w:rsid w:val="4E7C8022"/>
    <w:rsid w:val="51BFC6F4"/>
    <w:rsid w:val="5515420E"/>
    <w:rsid w:val="55ECBB05"/>
    <w:rsid w:val="59A57548"/>
    <w:rsid w:val="5B59172B"/>
    <w:rsid w:val="5B810418"/>
    <w:rsid w:val="5D001E90"/>
    <w:rsid w:val="5EB18A26"/>
    <w:rsid w:val="60B46D33"/>
    <w:rsid w:val="641E0A0C"/>
    <w:rsid w:val="6527A437"/>
    <w:rsid w:val="65F84C47"/>
    <w:rsid w:val="6CC60D1B"/>
    <w:rsid w:val="6D0A41E4"/>
    <w:rsid w:val="6DB56284"/>
    <w:rsid w:val="6E0D7568"/>
    <w:rsid w:val="6E41D36E"/>
    <w:rsid w:val="73BC2850"/>
    <w:rsid w:val="742110E9"/>
    <w:rsid w:val="74367B77"/>
    <w:rsid w:val="75DF99C2"/>
    <w:rsid w:val="79E70D8C"/>
    <w:rsid w:val="7F9F91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A04CAB"/>
  <w15:chartTrackingRefBased/>
  <w15:docId w15:val="{9271D8BF-E6AC-49A6-93BD-E0655AA95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DC0"/>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5B6D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5B6DC0"/>
    <w:pPr>
      <w:pBdr>
        <w:top w:val="none" w:sz="0" w:space="0" w:color="auto"/>
      </w:pBdr>
      <w:spacing w:before="180"/>
      <w:outlineLvl w:val="1"/>
    </w:pPr>
    <w:rPr>
      <w:sz w:val="32"/>
    </w:rPr>
  </w:style>
  <w:style w:type="paragraph" w:styleId="Heading3">
    <w:name w:val="heading 3"/>
    <w:basedOn w:val="Heading2"/>
    <w:next w:val="Normal"/>
    <w:link w:val="Heading3Char"/>
    <w:qFormat/>
    <w:rsid w:val="005B6DC0"/>
    <w:pPr>
      <w:spacing w:before="120"/>
      <w:outlineLvl w:val="2"/>
    </w:pPr>
    <w:rPr>
      <w:sz w:val="28"/>
    </w:rPr>
  </w:style>
  <w:style w:type="paragraph" w:styleId="Heading4">
    <w:name w:val="heading 4"/>
    <w:basedOn w:val="Heading3"/>
    <w:next w:val="Normal"/>
    <w:link w:val="Heading4Char"/>
    <w:qFormat/>
    <w:rsid w:val="005B6DC0"/>
    <w:pPr>
      <w:ind w:left="1418" w:hanging="1418"/>
      <w:outlineLvl w:val="3"/>
    </w:pPr>
    <w:rPr>
      <w:sz w:val="24"/>
    </w:rPr>
  </w:style>
  <w:style w:type="paragraph" w:styleId="Heading5">
    <w:name w:val="heading 5"/>
    <w:basedOn w:val="Heading4"/>
    <w:next w:val="Normal"/>
    <w:link w:val="Heading5Char"/>
    <w:qFormat/>
    <w:rsid w:val="005B6DC0"/>
    <w:pPr>
      <w:ind w:left="1701" w:hanging="1701"/>
      <w:outlineLvl w:val="4"/>
    </w:pPr>
    <w:rPr>
      <w:sz w:val="22"/>
    </w:rPr>
  </w:style>
  <w:style w:type="paragraph" w:styleId="Heading6">
    <w:name w:val="heading 6"/>
    <w:basedOn w:val="H6"/>
    <w:next w:val="Normal"/>
    <w:link w:val="Heading6Char"/>
    <w:qFormat/>
    <w:rsid w:val="005B6DC0"/>
    <w:pPr>
      <w:outlineLvl w:val="5"/>
    </w:pPr>
  </w:style>
  <w:style w:type="paragraph" w:styleId="Heading7">
    <w:name w:val="heading 7"/>
    <w:basedOn w:val="H6"/>
    <w:next w:val="Normal"/>
    <w:link w:val="Heading7Char"/>
    <w:qFormat/>
    <w:rsid w:val="005B6DC0"/>
    <w:pPr>
      <w:outlineLvl w:val="6"/>
    </w:pPr>
  </w:style>
  <w:style w:type="paragraph" w:styleId="Heading8">
    <w:name w:val="heading 8"/>
    <w:basedOn w:val="Heading1"/>
    <w:next w:val="Normal"/>
    <w:link w:val="Heading8Char"/>
    <w:qFormat/>
    <w:rsid w:val="005B6DC0"/>
    <w:pPr>
      <w:ind w:left="0" w:firstLine="0"/>
      <w:outlineLvl w:val="7"/>
    </w:pPr>
  </w:style>
  <w:style w:type="paragraph" w:styleId="Heading9">
    <w:name w:val="heading 9"/>
    <w:basedOn w:val="Heading8"/>
    <w:next w:val="Normal"/>
    <w:link w:val="Heading9Char"/>
    <w:qFormat/>
    <w:rsid w:val="005B6DC0"/>
    <w:pPr>
      <w:outlineLvl w:val="8"/>
    </w:pPr>
  </w:style>
  <w:style w:type="character" w:default="1" w:styleId="DefaultParagraphFont">
    <w:name w:val="Default Paragraph Font"/>
    <w:semiHidden/>
    <w:rsid w:val="005B6D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6DC0"/>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1Char">
    <w:name w:val="Heading 1 Char"/>
    <w:link w:val="Heading1"/>
    <w:rsid w:val="00F55128"/>
    <w:rPr>
      <w:rFonts w:ascii="Arial" w:eastAsia="Times New Roman" w:hAnsi="Arial"/>
      <w:sz w:val="36"/>
      <w:lang w:val="en-GB"/>
    </w:rPr>
  </w:style>
  <w:style w:type="character" w:customStyle="1" w:styleId="Heading2Char">
    <w:name w:val="Heading 2 Char"/>
    <w:link w:val="Heading2"/>
    <w:rsid w:val="00F55128"/>
    <w:rPr>
      <w:rFonts w:ascii="Arial" w:eastAsia="Times New Roman" w:hAnsi="Arial"/>
      <w:sz w:val="32"/>
      <w:lang w:val="en-GB"/>
    </w:rPr>
  </w:style>
  <w:style w:type="character" w:customStyle="1" w:styleId="Heading3Char">
    <w:name w:val="Heading 3 Char"/>
    <w:link w:val="Heading3"/>
    <w:rsid w:val="00F55128"/>
    <w:rPr>
      <w:rFonts w:ascii="Arial" w:eastAsia="Times New Roman" w:hAnsi="Arial"/>
      <w:sz w:val="28"/>
      <w:lang w:val="en-GB"/>
    </w:rPr>
  </w:style>
  <w:style w:type="character" w:customStyle="1" w:styleId="Heading4Char">
    <w:name w:val="Heading 4 Char"/>
    <w:link w:val="Heading4"/>
    <w:rsid w:val="00F55128"/>
    <w:rPr>
      <w:rFonts w:ascii="Arial" w:eastAsia="Times New Roman" w:hAnsi="Arial"/>
      <w:sz w:val="24"/>
      <w:lang w:val="en-GB"/>
    </w:rPr>
  </w:style>
  <w:style w:type="character" w:customStyle="1" w:styleId="Heading5Char">
    <w:name w:val="Heading 5 Char"/>
    <w:link w:val="Heading5"/>
    <w:rsid w:val="00F55128"/>
    <w:rPr>
      <w:rFonts w:ascii="Arial" w:eastAsia="Times New Roman" w:hAnsi="Arial"/>
      <w:sz w:val="22"/>
      <w:lang w:val="en-GB"/>
    </w:rPr>
  </w:style>
  <w:style w:type="character" w:customStyle="1" w:styleId="Heading6Char">
    <w:name w:val="Heading 6 Char"/>
    <w:link w:val="Heading6"/>
    <w:rsid w:val="00F55128"/>
    <w:rPr>
      <w:rFonts w:ascii="Arial" w:eastAsia="Times New Roman" w:hAnsi="Arial"/>
      <w:lang w:val="en-GB"/>
    </w:rPr>
  </w:style>
  <w:style w:type="character" w:customStyle="1" w:styleId="Heading7Char">
    <w:name w:val="Heading 7 Char"/>
    <w:link w:val="Heading7"/>
    <w:rsid w:val="00F55128"/>
    <w:rPr>
      <w:rFonts w:ascii="Arial" w:eastAsia="Times New Roman" w:hAnsi="Arial"/>
      <w:lang w:val="en-GB"/>
    </w:rPr>
  </w:style>
  <w:style w:type="character" w:customStyle="1" w:styleId="Heading8Char">
    <w:name w:val="Heading 8 Char"/>
    <w:link w:val="Heading8"/>
    <w:rsid w:val="00F55128"/>
    <w:rPr>
      <w:rFonts w:ascii="Arial" w:eastAsia="Times New Roman" w:hAnsi="Arial"/>
      <w:sz w:val="36"/>
      <w:lang w:val="en-GB"/>
    </w:rPr>
  </w:style>
  <w:style w:type="character" w:customStyle="1" w:styleId="Heading9Char">
    <w:name w:val="Heading 9 Char"/>
    <w:link w:val="Heading9"/>
    <w:rsid w:val="00F55128"/>
    <w:rPr>
      <w:rFonts w:ascii="Arial" w:eastAsia="Times New Roman" w:hAnsi="Arial"/>
      <w:sz w:val="36"/>
      <w:lang w:val="en-GB"/>
    </w:rPr>
  </w:style>
  <w:style w:type="paragraph" w:styleId="TOC8">
    <w:name w:val="toc 8"/>
    <w:basedOn w:val="TOC1"/>
    <w:rsid w:val="005B6DC0"/>
    <w:pPr>
      <w:spacing w:before="180"/>
      <w:ind w:left="2693" w:hanging="2693"/>
    </w:pPr>
    <w:rPr>
      <w:b/>
    </w:rPr>
  </w:style>
  <w:style w:type="paragraph" w:styleId="TOC1">
    <w:name w:val="toc 1"/>
    <w:rsid w:val="005B6D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5B6D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5B6DC0"/>
    <w:pPr>
      <w:ind w:left="1701" w:hanging="1701"/>
    </w:pPr>
  </w:style>
  <w:style w:type="paragraph" w:styleId="TOC4">
    <w:name w:val="toc 4"/>
    <w:basedOn w:val="TOC3"/>
    <w:rsid w:val="005B6DC0"/>
    <w:pPr>
      <w:ind w:left="1418" w:hanging="1418"/>
    </w:pPr>
  </w:style>
  <w:style w:type="paragraph" w:styleId="TOC3">
    <w:name w:val="toc 3"/>
    <w:basedOn w:val="TOC2"/>
    <w:rsid w:val="005B6DC0"/>
    <w:pPr>
      <w:ind w:left="1134" w:hanging="1134"/>
    </w:pPr>
  </w:style>
  <w:style w:type="paragraph" w:styleId="TOC2">
    <w:name w:val="toc 2"/>
    <w:basedOn w:val="TOC1"/>
    <w:rsid w:val="005B6DC0"/>
    <w:pPr>
      <w:keepNext w:val="0"/>
      <w:spacing w:before="0"/>
      <w:ind w:left="851" w:hanging="851"/>
    </w:pPr>
    <w:rPr>
      <w:sz w:val="20"/>
    </w:rPr>
  </w:style>
  <w:style w:type="paragraph" w:styleId="Index2">
    <w:name w:val="index 2"/>
    <w:basedOn w:val="Index1"/>
    <w:rsid w:val="005B6DC0"/>
    <w:pPr>
      <w:ind w:left="284"/>
    </w:pPr>
  </w:style>
  <w:style w:type="paragraph" w:styleId="Index1">
    <w:name w:val="index 1"/>
    <w:basedOn w:val="Normal"/>
    <w:rsid w:val="005B6DC0"/>
    <w:pPr>
      <w:keepLines/>
      <w:spacing w:after="0"/>
    </w:pPr>
  </w:style>
  <w:style w:type="paragraph" w:customStyle="1" w:styleId="ZH">
    <w:name w:val="ZH"/>
    <w:rsid w:val="005B6D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5B6DC0"/>
    <w:pPr>
      <w:outlineLvl w:val="9"/>
    </w:pPr>
  </w:style>
  <w:style w:type="paragraph" w:styleId="ListNumber2">
    <w:name w:val="List Number 2"/>
    <w:basedOn w:val="ListNumber"/>
    <w:rsid w:val="005B6DC0"/>
    <w:pPr>
      <w:ind w:left="851"/>
    </w:pPr>
  </w:style>
  <w:style w:type="paragraph" w:styleId="Header">
    <w:name w:val="header"/>
    <w:link w:val="HeaderChar"/>
    <w:rsid w:val="005B6DC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F55128"/>
    <w:rPr>
      <w:rFonts w:ascii="Arial" w:eastAsia="Times New Roman" w:hAnsi="Arial"/>
      <w:b/>
      <w:noProof/>
      <w:sz w:val="18"/>
    </w:rPr>
  </w:style>
  <w:style w:type="character" w:styleId="FootnoteReference">
    <w:name w:val="footnote reference"/>
    <w:basedOn w:val="DefaultParagraphFont"/>
    <w:rsid w:val="005B6DC0"/>
    <w:rPr>
      <w:b/>
      <w:position w:val="6"/>
      <w:sz w:val="16"/>
    </w:rPr>
  </w:style>
  <w:style w:type="paragraph" w:styleId="FootnoteText">
    <w:name w:val="footnote text"/>
    <w:basedOn w:val="Normal"/>
    <w:link w:val="FootnoteTextChar"/>
    <w:rsid w:val="005B6DC0"/>
    <w:pPr>
      <w:keepLines/>
      <w:spacing w:after="0"/>
      <w:ind w:left="454" w:hanging="454"/>
    </w:pPr>
    <w:rPr>
      <w:sz w:val="16"/>
    </w:rPr>
  </w:style>
  <w:style w:type="character" w:customStyle="1" w:styleId="FootnoteTextChar">
    <w:name w:val="Footnote Text Char"/>
    <w:link w:val="FootnoteText"/>
    <w:rsid w:val="00F55128"/>
    <w:rPr>
      <w:rFonts w:eastAsia="Times New Roman"/>
      <w:sz w:val="16"/>
      <w:lang w:val="en-GB"/>
    </w:rPr>
  </w:style>
  <w:style w:type="paragraph" w:customStyle="1" w:styleId="TAH">
    <w:name w:val="TAH"/>
    <w:basedOn w:val="TAC"/>
    <w:rsid w:val="005B6DC0"/>
    <w:rPr>
      <w:b/>
    </w:rPr>
  </w:style>
  <w:style w:type="paragraph" w:customStyle="1" w:styleId="TAC">
    <w:name w:val="TAC"/>
    <w:basedOn w:val="TAL"/>
    <w:rsid w:val="005B6DC0"/>
    <w:pPr>
      <w:jc w:val="center"/>
    </w:pPr>
  </w:style>
  <w:style w:type="paragraph" w:customStyle="1" w:styleId="TF">
    <w:name w:val="TF"/>
    <w:basedOn w:val="TH"/>
    <w:rsid w:val="005B6DC0"/>
    <w:pPr>
      <w:keepNext w:val="0"/>
      <w:spacing w:before="0" w:after="240"/>
    </w:pPr>
  </w:style>
  <w:style w:type="paragraph" w:customStyle="1" w:styleId="NO">
    <w:name w:val="NO"/>
    <w:basedOn w:val="Normal"/>
    <w:rsid w:val="005B6DC0"/>
    <w:pPr>
      <w:keepLines/>
      <w:ind w:left="1135" w:hanging="851"/>
    </w:pPr>
  </w:style>
  <w:style w:type="paragraph" w:styleId="TOC9">
    <w:name w:val="toc 9"/>
    <w:basedOn w:val="TOC8"/>
    <w:rsid w:val="005B6DC0"/>
    <w:pPr>
      <w:ind w:left="1418" w:hanging="1418"/>
    </w:pPr>
  </w:style>
  <w:style w:type="paragraph" w:customStyle="1" w:styleId="EX">
    <w:name w:val="EX"/>
    <w:basedOn w:val="Normal"/>
    <w:rsid w:val="005B6DC0"/>
    <w:pPr>
      <w:keepLines/>
      <w:ind w:left="1702" w:hanging="1418"/>
    </w:pPr>
  </w:style>
  <w:style w:type="paragraph" w:customStyle="1" w:styleId="FP">
    <w:name w:val="FP"/>
    <w:basedOn w:val="Normal"/>
    <w:rsid w:val="005B6DC0"/>
    <w:pPr>
      <w:spacing w:after="0"/>
    </w:pPr>
  </w:style>
  <w:style w:type="paragraph" w:customStyle="1" w:styleId="LD">
    <w:name w:val="LD"/>
    <w:rsid w:val="005B6DC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5B6DC0"/>
    <w:pPr>
      <w:spacing w:after="0"/>
    </w:pPr>
  </w:style>
  <w:style w:type="paragraph" w:customStyle="1" w:styleId="EW">
    <w:name w:val="EW"/>
    <w:basedOn w:val="EX"/>
    <w:rsid w:val="005B6DC0"/>
    <w:pPr>
      <w:spacing w:after="0"/>
    </w:pPr>
  </w:style>
  <w:style w:type="paragraph" w:styleId="TOC6">
    <w:name w:val="toc 6"/>
    <w:basedOn w:val="TOC5"/>
    <w:next w:val="Normal"/>
    <w:rsid w:val="005B6DC0"/>
    <w:pPr>
      <w:ind w:left="1985" w:hanging="1985"/>
    </w:pPr>
  </w:style>
  <w:style w:type="paragraph" w:styleId="TOC7">
    <w:name w:val="toc 7"/>
    <w:basedOn w:val="TOC6"/>
    <w:next w:val="Normal"/>
    <w:rsid w:val="005B6DC0"/>
    <w:pPr>
      <w:ind w:left="2268" w:hanging="2268"/>
    </w:pPr>
  </w:style>
  <w:style w:type="paragraph" w:styleId="ListBullet2">
    <w:name w:val="List Bullet 2"/>
    <w:basedOn w:val="ListBullet"/>
    <w:rsid w:val="005B6DC0"/>
    <w:pPr>
      <w:ind w:left="851"/>
    </w:pPr>
  </w:style>
  <w:style w:type="paragraph" w:styleId="ListBullet3">
    <w:name w:val="List Bullet 3"/>
    <w:basedOn w:val="ListBullet2"/>
    <w:rsid w:val="005B6DC0"/>
    <w:pPr>
      <w:ind w:left="1135"/>
    </w:pPr>
  </w:style>
  <w:style w:type="paragraph" w:styleId="ListNumber">
    <w:name w:val="List Number"/>
    <w:basedOn w:val="List"/>
    <w:rsid w:val="005B6DC0"/>
  </w:style>
  <w:style w:type="paragraph" w:customStyle="1" w:styleId="EQ">
    <w:name w:val="EQ"/>
    <w:basedOn w:val="Normal"/>
    <w:next w:val="Normal"/>
    <w:rsid w:val="005B6DC0"/>
    <w:pPr>
      <w:keepLines/>
      <w:tabs>
        <w:tab w:val="center" w:pos="4536"/>
        <w:tab w:val="right" w:pos="9072"/>
      </w:tabs>
    </w:pPr>
    <w:rPr>
      <w:noProof/>
    </w:rPr>
  </w:style>
  <w:style w:type="paragraph" w:customStyle="1" w:styleId="TH">
    <w:name w:val="TH"/>
    <w:basedOn w:val="Normal"/>
    <w:rsid w:val="005B6DC0"/>
    <w:pPr>
      <w:keepNext/>
      <w:keepLines/>
      <w:spacing w:before="60"/>
      <w:jc w:val="center"/>
    </w:pPr>
    <w:rPr>
      <w:rFonts w:ascii="Arial" w:hAnsi="Arial"/>
      <w:b/>
    </w:rPr>
  </w:style>
  <w:style w:type="paragraph" w:customStyle="1" w:styleId="NF">
    <w:name w:val="NF"/>
    <w:basedOn w:val="NO"/>
    <w:rsid w:val="005B6DC0"/>
    <w:pPr>
      <w:keepNext/>
      <w:spacing w:after="0"/>
    </w:pPr>
    <w:rPr>
      <w:rFonts w:ascii="Arial" w:hAnsi="Arial"/>
      <w:sz w:val="18"/>
    </w:rPr>
  </w:style>
  <w:style w:type="paragraph" w:customStyle="1" w:styleId="PL">
    <w:name w:val="PL"/>
    <w:rsid w:val="005B6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B6DC0"/>
    <w:pPr>
      <w:jc w:val="right"/>
    </w:pPr>
  </w:style>
  <w:style w:type="paragraph" w:customStyle="1" w:styleId="H6">
    <w:name w:val="H6"/>
    <w:basedOn w:val="Heading5"/>
    <w:next w:val="Normal"/>
    <w:rsid w:val="005B6DC0"/>
    <w:pPr>
      <w:ind w:left="1985" w:hanging="1985"/>
      <w:outlineLvl w:val="9"/>
    </w:pPr>
    <w:rPr>
      <w:sz w:val="20"/>
    </w:rPr>
  </w:style>
  <w:style w:type="paragraph" w:customStyle="1" w:styleId="TAN">
    <w:name w:val="TAN"/>
    <w:basedOn w:val="TAL"/>
    <w:rsid w:val="005B6DC0"/>
    <w:pPr>
      <w:ind w:left="851" w:hanging="851"/>
    </w:pPr>
  </w:style>
  <w:style w:type="paragraph" w:customStyle="1" w:styleId="TAL">
    <w:name w:val="TAL"/>
    <w:basedOn w:val="Normal"/>
    <w:rsid w:val="005B6DC0"/>
    <w:pPr>
      <w:keepNext/>
      <w:keepLines/>
      <w:spacing w:after="0"/>
    </w:pPr>
    <w:rPr>
      <w:rFonts w:ascii="Arial" w:hAnsi="Arial"/>
      <w:sz w:val="18"/>
    </w:rPr>
  </w:style>
  <w:style w:type="paragraph" w:customStyle="1" w:styleId="ZA">
    <w:name w:val="ZA"/>
    <w:rsid w:val="005B6D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B6D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5B6D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5B6D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5B6DC0"/>
    <w:pPr>
      <w:framePr w:wrap="notBeside" w:y="16161"/>
    </w:pPr>
  </w:style>
  <w:style w:type="character" w:customStyle="1" w:styleId="ZGSM">
    <w:name w:val="ZGSM"/>
    <w:rsid w:val="005B6DC0"/>
  </w:style>
  <w:style w:type="paragraph" w:styleId="List2">
    <w:name w:val="List 2"/>
    <w:basedOn w:val="List"/>
    <w:rsid w:val="005B6DC0"/>
    <w:pPr>
      <w:ind w:left="851"/>
    </w:pPr>
  </w:style>
  <w:style w:type="paragraph" w:customStyle="1" w:styleId="ZG">
    <w:name w:val="ZG"/>
    <w:rsid w:val="005B6D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5B6DC0"/>
    <w:pPr>
      <w:ind w:left="1135"/>
    </w:pPr>
  </w:style>
  <w:style w:type="paragraph" w:styleId="List4">
    <w:name w:val="List 4"/>
    <w:basedOn w:val="List3"/>
    <w:rsid w:val="005B6DC0"/>
    <w:pPr>
      <w:ind w:left="1418"/>
    </w:pPr>
  </w:style>
  <w:style w:type="paragraph" w:styleId="List5">
    <w:name w:val="List 5"/>
    <w:basedOn w:val="List4"/>
    <w:rsid w:val="005B6DC0"/>
    <w:pPr>
      <w:ind w:left="1702"/>
    </w:pPr>
  </w:style>
  <w:style w:type="paragraph" w:customStyle="1" w:styleId="EditorsNote">
    <w:name w:val="Editor's Note"/>
    <w:basedOn w:val="NO"/>
    <w:rsid w:val="005B6DC0"/>
    <w:rPr>
      <w:color w:val="FF0000"/>
    </w:rPr>
  </w:style>
  <w:style w:type="paragraph" w:styleId="List">
    <w:name w:val="List"/>
    <w:basedOn w:val="Normal"/>
    <w:rsid w:val="005B6DC0"/>
    <w:pPr>
      <w:ind w:left="568" w:hanging="284"/>
    </w:pPr>
  </w:style>
  <w:style w:type="paragraph" w:styleId="ListBullet">
    <w:name w:val="List Bullet"/>
    <w:basedOn w:val="List"/>
    <w:rsid w:val="005B6DC0"/>
  </w:style>
  <w:style w:type="paragraph" w:styleId="ListBullet4">
    <w:name w:val="List Bullet 4"/>
    <w:basedOn w:val="ListBullet3"/>
    <w:rsid w:val="005B6DC0"/>
    <w:pPr>
      <w:ind w:left="1418"/>
    </w:pPr>
  </w:style>
  <w:style w:type="paragraph" w:styleId="ListBullet5">
    <w:name w:val="List Bullet 5"/>
    <w:basedOn w:val="ListBullet4"/>
    <w:rsid w:val="005B6DC0"/>
    <w:pPr>
      <w:ind w:left="1702"/>
    </w:pPr>
  </w:style>
  <w:style w:type="paragraph" w:customStyle="1" w:styleId="B1">
    <w:name w:val="B1"/>
    <w:basedOn w:val="List"/>
    <w:link w:val="B1Char1"/>
    <w:rsid w:val="005B6DC0"/>
  </w:style>
  <w:style w:type="paragraph" w:customStyle="1" w:styleId="B2">
    <w:name w:val="B2"/>
    <w:basedOn w:val="List2"/>
    <w:rsid w:val="005B6DC0"/>
  </w:style>
  <w:style w:type="paragraph" w:customStyle="1" w:styleId="B3">
    <w:name w:val="B3"/>
    <w:basedOn w:val="List3"/>
    <w:rsid w:val="005B6DC0"/>
  </w:style>
  <w:style w:type="paragraph" w:customStyle="1" w:styleId="B4">
    <w:name w:val="B4"/>
    <w:basedOn w:val="List4"/>
    <w:rsid w:val="005B6DC0"/>
  </w:style>
  <w:style w:type="paragraph" w:customStyle="1" w:styleId="B5">
    <w:name w:val="B5"/>
    <w:basedOn w:val="List5"/>
    <w:rsid w:val="005B6DC0"/>
  </w:style>
  <w:style w:type="paragraph" w:styleId="Footer">
    <w:name w:val="footer"/>
    <w:basedOn w:val="Header"/>
    <w:link w:val="FooterChar"/>
    <w:rsid w:val="005B6DC0"/>
    <w:pPr>
      <w:jc w:val="center"/>
    </w:pPr>
    <w:rPr>
      <w:i/>
    </w:rPr>
  </w:style>
  <w:style w:type="character" w:customStyle="1" w:styleId="FooterChar">
    <w:name w:val="Footer Char"/>
    <w:link w:val="Footer"/>
    <w:rsid w:val="00F55128"/>
    <w:rPr>
      <w:rFonts w:ascii="Arial" w:eastAsia="Times New Roman" w:hAnsi="Arial"/>
      <w:b/>
      <w:i/>
      <w:noProof/>
      <w:sz w:val="18"/>
    </w:rPr>
  </w:style>
  <w:style w:type="paragraph" w:customStyle="1" w:styleId="ZTD">
    <w:name w:val="ZTD"/>
    <w:basedOn w:val="ZB"/>
    <w:rsid w:val="005B6DC0"/>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val="en-GB"/>
    </w:rPr>
  </w:style>
  <w:style w:type="table" w:styleId="TableGrid">
    <w:name w:val="Table Grid"/>
    <w:basedOn w:val="TableNormal"/>
    <w:rsid w:val="00B437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B4375A"/>
    <w:rPr>
      <w:rFonts w:eastAsia="Times New Roman"/>
      <w:lang w:val="en-GB"/>
    </w:rPr>
  </w:style>
  <w:style w:type="character" w:styleId="Hyperlink">
    <w:name w:val="Hyperlink"/>
    <w:rsid w:val="003F39AF"/>
    <w:rPr>
      <w:color w:val="0563C1"/>
      <w:u w:val="single"/>
    </w:rPr>
  </w:style>
  <w:style w:type="character" w:customStyle="1" w:styleId="UnresolvedMention1">
    <w:name w:val="Unresolved Mention1"/>
    <w:uiPriority w:val="99"/>
    <w:semiHidden/>
    <w:unhideWhenUsed/>
    <w:rsid w:val="003F39AF"/>
    <w:rPr>
      <w:color w:val="605E5C"/>
      <w:shd w:val="clear" w:color="auto" w:fill="E1DFDD"/>
    </w:rPr>
  </w:style>
  <w:style w:type="paragraph" w:styleId="Revision">
    <w:name w:val="Revision"/>
    <w:hidden/>
    <w:uiPriority w:val="99"/>
    <w:semiHidden/>
    <w:rsid w:val="00E0555B"/>
    <w:rPr>
      <w:rFonts w:eastAsia="Times New Roman"/>
      <w:lang w:val="en-GB" w:eastAsia="en-GB"/>
    </w:rPr>
  </w:style>
  <w:style w:type="character" w:styleId="CommentReference">
    <w:name w:val="annotation reference"/>
    <w:basedOn w:val="DefaultParagraphFont"/>
    <w:rsid w:val="00A30D4C"/>
    <w:rPr>
      <w:sz w:val="16"/>
      <w:szCs w:val="16"/>
    </w:rPr>
  </w:style>
  <w:style w:type="paragraph" w:styleId="CommentText">
    <w:name w:val="annotation text"/>
    <w:basedOn w:val="Normal"/>
    <w:link w:val="CommentTextChar"/>
    <w:rsid w:val="00A30D4C"/>
  </w:style>
  <w:style w:type="character" w:customStyle="1" w:styleId="CommentTextChar">
    <w:name w:val="Comment Text Char"/>
    <w:basedOn w:val="DefaultParagraphFont"/>
    <w:link w:val="CommentText"/>
    <w:rsid w:val="00A30D4C"/>
    <w:rPr>
      <w:rFonts w:eastAsia="Times New Roman"/>
      <w:lang w:val="en-GB"/>
    </w:rPr>
  </w:style>
  <w:style w:type="paragraph" w:styleId="CommentSubject">
    <w:name w:val="annotation subject"/>
    <w:basedOn w:val="CommentText"/>
    <w:next w:val="CommentText"/>
    <w:link w:val="CommentSubjectChar"/>
    <w:rsid w:val="00A30D4C"/>
    <w:rPr>
      <w:b/>
      <w:bCs/>
    </w:rPr>
  </w:style>
  <w:style w:type="character" w:customStyle="1" w:styleId="CommentSubjectChar">
    <w:name w:val="Comment Subject Char"/>
    <w:basedOn w:val="CommentTextChar"/>
    <w:link w:val="CommentSubject"/>
    <w:rsid w:val="00A30D4C"/>
    <w:rPr>
      <w:rFonts w:eastAsia="Times New Roman"/>
      <w:b/>
      <w:bCs/>
      <w:lang w:val="en-GB"/>
    </w:rPr>
  </w:style>
  <w:style w:type="paragraph" w:styleId="BalloonText">
    <w:name w:val="Balloon Text"/>
    <w:basedOn w:val="Normal"/>
    <w:link w:val="BalloonTextChar"/>
    <w:rsid w:val="00A30D4C"/>
    <w:pPr>
      <w:spacing w:after="0"/>
    </w:pPr>
    <w:rPr>
      <w:rFonts w:ascii="Segoe UI" w:hAnsi="Segoe UI" w:cs="Segoe UI"/>
      <w:sz w:val="18"/>
      <w:szCs w:val="18"/>
    </w:rPr>
  </w:style>
  <w:style w:type="character" w:customStyle="1" w:styleId="BalloonTextChar">
    <w:name w:val="Balloon Text Char"/>
    <w:basedOn w:val="DefaultParagraphFont"/>
    <w:link w:val="BalloonText"/>
    <w:rsid w:val="00A30D4C"/>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248217">
      <w:bodyDiv w:val="1"/>
      <w:marLeft w:val="0"/>
      <w:marRight w:val="0"/>
      <w:marTop w:val="0"/>
      <w:marBottom w:val="0"/>
      <w:divBdr>
        <w:top w:val="none" w:sz="0" w:space="0" w:color="auto"/>
        <w:left w:val="none" w:sz="0" w:space="0" w:color="auto"/>
        <w:bottom w:val="none" w:sz="0" w:space="0" w:color="auto"/>
        <w:right w:val="none" w:sz="0" w:space="0" w:color="auto"/>
      </w:divBdr>
    </w:div>
    <w:div w:id="1422331320">
      <w:bodyDiv w:val="1"/>
      <w:marLeft w:val="0"/>
      <w:marRight w:val="0"/>
      <w:marTop w:val="0"/>
      <w:marBottom w:val="0"/>
      <w:divBdr>
        <w:top w:val="none" w:sz="0" w:space="0" w:color="auto"/>
        <w:left w:val="none" w:sz="0" w:space="0" w:color="auto"/>
        <w:bottom w:val="none" w:sz="0" w:space="0" w:color="auto"/>
        <w:right w:val="none" w:sz="0" w:space="0" w:color="auto"/>
      </w:divBdr>
    </w:div>
    <w:div w:id="181568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apan.shah@nokia.com" TargetMode="External"/><Relationship Id="rId13" Type="http://schemas.openxmlformats.org/officeDocument/2006/relationships/hyperlink" Target="https://www.3gpp.org/ftp/tsg_sa/WG6_MissionCritical/TSGS6_065_Athens/Docs/S6-250561.zip" TargetMode="External"/><Relationship Id="rId3" Type="http://schemas.openxmlformats.org/officeDocument/2006/relationships/settings" Target="settings.xml"/><Relationship Id="rId7" Type="http://schemas.openxmlformats.org/officeDocument/2006/relationships/hyperlink" Target="mailto:niranth.amogh@nokia.com" TargetMode="External"/><Relationship Id="rId12" Type="http://schemas.openxmlformats.org/officeDocument/2006/relationships/hyperlink" Target="https://www.3gpp.org/ftp/tsg_sa/WG6_MissionCritical/TSGS6_065_Athens/Docs/S6-250252.zi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6_MissionCritical/TSGS6_065_Athens/Docs/S6-250538.zi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3gpp.org/ftp/tsg_sa/TSG_SA/TSGS_106_Madrid_2024-12/Docs/SP-241934.zip" TargetMode="External"/><Relationship Id="rId4" Type="http://schemas.openxmlformats.org/officeDocument/2006/relationships/webSettings" Target="webSettings.xml"/><Relationship Id="rId9" Type="http://schemas.openxmlformats.org/officeDocument/2006/relationships/hyperlink" Target="mailto:basavarajjp@samsung.com" TargetMode="External"/><Relationship Id="rId14" Type="http://schemas.openxmlformats.org/officeDocument/2006/relationships/hyperlink" Target="https://www.3gpp.org/ftp/tsg_sa/WG6_MissionCritical/TSGS6_064_Orlando/Docs/S6-24532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4</Pages>
  <Words>1774</Words>
  <Characters>10115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cp:lastModifiedBy>
  <cp:revision>10</cp:revision>
  <dcterms:created xsi:type="dcterms:W3CDTF">2025-03-31T08:52:00Z</dcterms:created>
  <dcterms:modified xsi:type="dcterms:W3CDTF">2025-03-31T14:27:00Z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